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1D8A" w:rsidRPr="00474EF7" w:rsidRDefault="005B6732" w:rsidP="00474EF7">
      <w:pPr>
        <w:pStyle w:val="a6"/>
        <w:spacing w:line="480" w:lineRule="auto"/>
        <w:ind w:left="0"/>
        <w:jc w:val="center"/>
        <w:rPr>
          <w:b/>
          <w:sz w:val="24"/>
          <w:szCs w:val="24"/>
          <w:lang w:val="ru-RU"/>
        </w:rPr>
      </w:pPr>
      <w:bookmarkStart w:id="0" w:name="_GoBack"/>
      <w:bookmarkEnd w:id="0"/>
      <w:r w:rsidRPr="00474EF7">
        <w:rPr>
          <w:b/>
          <w:sz w:val="24"/>
          <w:szCs w:val="24"/>
          <w:lang w:val="ru-RU"/>
        </w:rPr>
        <w:t>ПОПОЛНЕНИЕ ТАКСОНОМИЙ С ПОМОЩЬЮ БОЛЬШИХ ЯЗЫКОВЫХ МОДЕЛЕЙ: ДИАХРОНИЧЕСКИЙ ПОДХОД НА МАТЕРИАЛЕ АНГЛИЙСКОГО И РУССКОГО ЯЗЫКОВ</w:t>
      </w:r>
    </w:p>
    <w:p w:rsidR="005B6732" w:rsidRPr="00474EF7" w:rsidRDefault="005B6732" w:rsidP="00474EF7">
      <w:pPr>
        <w:pStyle w:val="Author"/>
        <w:spacing w:line="480" w:lineRule="auto"/>
        <w:rPr>
          <w:sz w:val="24"/>
          <w:szCs w:val="24"/>
          <w:lang w:val="ru-RU"/>
        </w:rPr>
      </w:pPr>
      <w:r w:rsidRPr="00474EF7">
        <w:rPr>
          <w:sz w:val="24"/>
          <w:szCs w:val="24"/>
          <w:lang w:val="ru-RU"/>
        </w:rPr>
        <w:t>Садковский Фёдор Алексеевич (</w:t>
      </w:r>
      <w:r w:rsidRPr="00474EF7">
        <w:rPr>
          <w:sz w:val="24"/>
          <w:szCs w:val="24"/>
        </w:rPr>
        <w:t>Fedor</w:t>
      </w:r>
      <w:r w:rsidRPr="00474EF7">
        <w:rPr>
          <w:sz w:val="24"/>
          <w:szCs w:val="24"/>
          <w:lang w:val="ru-RU"/>
        </w:rPr>
        <w:t xml:space="preserve"> </w:t>
      </w:r>
      <w:r w:rsidRPr="00474EF7">
        <w:rPr>
          <w:sz w:val="24"/>
          <w:szCs w:val="24"/>
        </w:rPr>
        <w:t>A</w:t>
      </w:r>
      <w:r w:rsidRPr="00474EF7">
        <w:rPr>
          <w:sz w:val="24"/>
          <w:szCs w:val="24"/>
          <w:lang w:val="ru-RU"/>
        </w:rPr>
        <w:t xml:space="preserve">. </w:t>
      </w:r>
      <w:r w:rsidRPr="00474EF7">
        <w:rPr>
          <w:sz w:val="24"/>
          <w:szCs w:val="24"/>
        </w:rPr>
        <w:t>Sadkovskii</w:t>
      </w:r>
      <w:r w:rsidRPr="00474EF7">
        <w:rPr>
          <w:sz w:val="24"/>
          <w:szCs w:val="24"/>
          <w:lang w:val="ru-RU"/>
        </w:rPr>
        <w:t>)</w:t>
      </w:r>
      <w:r w:rsidRPr="00474EF7">
        <w:rPr>
          <w:sz w:val="24"/>
          <w:szCs w:val="24"/>
          <w:vertAlign w:val="superscript"/>
          <w:lang w:val="ru-RU"/>
        </w:rPr>
        <w:t>a,*</w:t>
      </w:r>
      <w:r w:rsidR="0039276E" w:rsidRPr="00474EF7">
        <w:rPr>
          <w:sz w:val="24"/>
          <w:szCs w:val="24"/>
          <w:lang w:val="ru-RU"/>
        </w:rPr>
        <w:t xml:space="preserve">, </w:t>
      </w:r>
      <w:r w:rsidRPr="00474EF7">
        <w:rPr>
          <w:sz w:val="24"/>
          <w:szCs w:val="24"/>
          <w:lang w:val="ru-RU"/>
        </w:rPr>
        <w:t>Лукашеви</w:t>
      </w:r>
      <w:r w:rsidR="0039276E" w:rsidRPr="00474EF7">
        <w:rPr>
          <w:sz w:val="24"/>
          <w:szCs w:val="24"/>
          <w:lang w:val="ru-RU"/>
        </w:rPr>
        <w:t>ч Наталья Валентиновна</w:t>
      </w:r>
      <w:r w:rsidRPr="00474EF7">
        <w:rPr>
          <w:sz w:val="24"/>
          <w:szCs w:val="24"/>
          <w:lang w:val="ru-RU"/>
        </w:rPr>
        <w:t xml:space="preserve"> (</w:t>
      </w:r>
      <w:r w:rsidR="0039276E" w:rsidRPr="00474EF7">
        <w:rPr>
          <w:sz w:val="24"/>
          <w:szCs w:val="24"/>
        </w:rPr>
        <w:t>Natalia</w:t>
      </w:r>
      <w:r w:rsidR="0039276E" w:rsidRPr="00474EF7">
        <w:rPr>
          <w:sz w:val="24"/>
          <w:szCs w:val="24"/>
          <w:lang w:val="ru-RU"/>
        </w:rPr>
        <w:t xml:space="preserve"> </w:t>
      </w:r>
      <w:r w:rsidR="0039276E" w:rsidRPr="00474EF7">
        <w:rPr>
          <w:sz w:val="24"/>
          <w:szCs w:val="24"/>
        </w:rPr>
        <w:t>V</w:t>
      </w:r>
      <w:r w:rsidR="0039276E" w:rsidRPr="00474EF7">
        <w:rPr>
          <w:sz w:val="24"/>
          <w:szCs w:val="24"/>
          <w:lang w:val="ru-RU"/>
        </w:rPr>
        <w:t xml:space="preserve">. </w:t>
      </w:r>
      <w:r w:rsidR="0039276E" w:rsidRPr="00474EF7">
        <w:rPr>
          <w:sz w:val="24"/>
          <w:szCs w:val="24"/>
        </w:rPr>
        <w:t>Loukachevitch</w:t>
      </w:r>
      <w:r w:rsidR="0039276E" w:rsidRPr="00474EF7">
        <w:rPr>
          <w:sz w:val="24"/>
          <w:szCs w:val="24"/>
          <w:lang w:val="ru-RU"/>
        </w:rPr>
        <w:t>)</w:t>
      </w:r>
      <w:r w:rsidR="0098111F" w:rsidRPr="00474EF7">
        <w:rPr>
          <w:sz w:val="24"/>
          <w:szCs w:val="24"/>
          <w:vertAlign w:val="superscript"/>
        </w:rPr>
        <w:t>a</w:t>
      </w:r>
      <w:r w:rsidRPr="00474EF7">
        <w:rPr>
          <w:sz w:val="24"/>
          <w:szCs w:val="24"/>
          <w:vertAlign w:val="superscript"/>
          <w:lang w:val="ru-RU"/>
        </w:rPr>
        <w:t>,**</w:t>
      </w:r>
    </w:p>
    <w:p w:rsidR="0098111F" w:rsidRPr="00474EF7" w:rsidRDefault="005B6732" w:rsidP="00474EF7">
      <w:pPr>
        <w:pStyle w:val="Author"/>
        <w:spacing w:line="480" w:lineRule="auto"/>
        <w:rPr>
          <w:sz w:val="24"/>
          <w:szCs w:val="24"/>
          <w:lang w:val="ru-RU"/>
        </w:rPr>
      </w:pPr>
      <w:r w:rsidRPr="00474EF7">
        <w:rPr>
          <w:sz w:val="24"/>
          <w:szCs w:val="24"/>
          <w:vertAlign w:val="superscript"/>
          <w:lang w:val="ru-RU"/>
        </w:rPr>
        <w:t>a</w:t>
      </w:r>
      <w:r w:rsidRPr="00474EF7">
        <w:rPr>
          <w:sz w:val="24"/>
          <w:szCs w:val="24"/>
          <w:lang w:val="ru-RU"/>
        </w:rPr>
        <w:t xml:space="preserve"> </w:t>
      </w:r>
      <w:r w:rsidR="0039276E" w:rsidRPr="00474EF7">
        <w:rPr>
          <w:sz w:val="24"/>
          <w:szCs w:val="24"/>
          <w:lang w:val="ru-RU"/>
        </w:rPr>
        <w:t xml:space="preserve">Федеральное государственное бюджетное образовательное учреждение высшего образования «Московский государственный университет имени М. В. Ломоносова», </w:t>
      </w:r>
      <w:r w:rsidR="0098111F" w:rsidRPr="00474EF7">
        <w:rPr>
          <w:sz w:val="24"/>
          <w:szCs w:val="24"/>
          <w:lang w:val="ru-RU"/>
        </w:rPr>
        <w:t>119991, Российская Федерация, г. Москва, Ленинские горы, д. 1</w:t>
      </w:r>
    </w:p>
    <w:p w:rsidR="005B6732" w:rsidRPr="00474EF7" w:rsidRDefault="0039276E" w:rsidP="00474EF7">
      <w:pPr>
        <w:pStyle w:val="Author"/>
        <w:spacing w:line="480" w:lineRule="auto"/>
        <w:rPr>
          <w:sz w:val="24"/>
          <w:szCs w:val="24"/>
        </w:rPr>
      </w:pPr>
      <w:r w:rsidRPr="00474EF7">
        <w:rPr>
          <w:sz w:val="24"/>
          <w:szCs w:val="24"/>
        </w:rPr>
        <w:t>* e-mail: sadkovsky@iling-ran.ru</w:t>
      </w:r>
    </w:p>
    <w:p w:rsidR="005B6732" w:rsidRPr="00474EF7" w:rsidRDefault="005B6732" w:rsidP="00474EF7">
      <w:pPr>
        <w:pStyle w:val="Author"/>
        <w:spacing w:line="480" w:lineRule="auto"/>
        <w:rPr>
          <w:sz w:val="24"/>
          <w:szCs w:val="24"/>
        </w:rPr>
      </w:pPr>
      <w:r w:rsidRPr="00474EF7">
        <w:rPr>
          <w:sz w:val="24"/>
          <w:szCs w:val="24"/>
        </w:rPr>
        <w:t xml:space="preserve">** e-mail:  </w:t>
      </w:r>
      <w:r w:rsidR="0039276E" w:rsidRPr="00474EF7">
        <w:rPr>
          <w:sz w:val="24"/>
          <w:szCs w:val="24"/>
        </w:rPr>
        <w:t>louk_nat@mail.ru</w:t>
      </w:r>
    </w:p>
    <w:p w:rsidR="0039276E" w:rsidRPr="00474EF7" w:rsidRDefault="0039276E" w:rsidP="00474EF7">
      <w:pPr>
        <w:pStyle w:val="a6"/>
        <w:spacing w:line="480" w:lineRule="auto"/>
        <w:rPr>
          <w:b/>
          <w:sz w:val="24"/>
          <w:szCs w:val="24"/>
          <w:lang w:val="ru-RU"/>
        </w:rPr>
      </w:pPr>
      <w:r w:rsidRPr="00474EF7">
        <w:rPr>
          <w:b/>
          <w:sz w:val="24"/>
          <w:szCs w:val="24"/>
          <w:lang w:val="ru-RU"/>
        </w:rPr>
        <w:t>Аннотация</w:t>
      </w:r>
    </w:p>
    <w:p w:rsidR="005E12E8" w:rsidRPr="00474EF7" w:rsidRDefault="005B6732" w:rsidP="00474EF7">
      <w:pPr>
        <w:pStyle w:val="a6"/>
        <w:spacing w:line="480" w:lineRule="auto"/>
        <w:rPr>
          <w:sz w:val="24"/>
          <w:szCs w:val="24"/>
          <w:lang w:val="ru-RU"/>
        </w:rPr>
      </w:pPr>
      <w:r w:rsidRPr="00474EF7">
        <w:rPr>
          <w:sz w:val="24"/>
          <w:szCs w:val="24"/>
          <w:lang w:val="ru-RU"/>
        </w:rPr>
        <w:t xml:space="preserve">В настоящей работе исследуется потенциал больших языковых моделей для решения задачи автоматического пополнения таксономий на материале английского и русского языков. Авторами адаптирована передовая методика </w:t>
      </w:r>
      <w:r w:rsidRPr="00474EF7">
        <w:rPr>
          <w:sz w:val="24"/>
          <w:szCs w:val="24"/>
        </w:rPr>
        <w:t>TaxoLLaMA</w:t>
      </w:r>
      <w:r w:rsidRPr="00474EF7">
        <w:rPr>
          <w:sz w:val="24"/>
          <w:szCs w:val="24"/>
          <w:lang w:val="ru-RU"/>
        </w:rPr>
        <w:t xml:space="preserve">, ранее продемонстрировавшая высокую эффективность для английского языка. В отличие от оригинального подхода, в данном исследовании используются диахронические версии тезаурусов </w:t>
      </w:r>
      <w:r w:rsidRPr="00474EF7">
        <w:rPr>
          <w:sz w:val="24"/>
          <w:szCs w:val="24"/>
        </w:rPr>
        <w:t>WordNet</w:t>
      </w:r>
      <w:r w:rsidRPr="00474EF7">
        <w:rPr>
          <w:sz w:val="24"/>
          <w:szCs w:val="24"/>
          <w:lang w:val="ru-RU"/>
        </w:rPr>
        <w:t xml:space="preserve"> и </w:t>
      </w:r>
      <w:r w:rsidRPr="00474EF7">
        <w:rPr>
          <w:sz w:val="24"/>
          <w:szCs w:val="24"/>
        </w:rPr>
        <w:t>RuWordNet</w:t>
      </w:r>
      <w:r w:rsidRPr="00474EF7">
        <w:rPr>
          <w:sz w:val="24"/>
          <w:szCs w:val="24"/>
          <w:lang w:val="ru-RU"/>
        </w:rPr>
        <w:t xml:space="preserve">, что позволяет приблизить условия эксперимента к реальным сценариям пополнения таксономических ресурсов. В ходе работы проведено сопоставление производительности мультиязычных моделей, а также, на материале </w:t>
      </w:r>
      <w:r w:rsidRPr="00474EF7">
        <w:rPr>
          <w:sz w:val="24"/>
          <w:szCs w:val="24"/>
        </w:rPr>
        <w:t>RuWordNet</w:t>
      </w:r>
      <w:r w:rsidRPr="00474EF7">
        <w:rPr>
          <w:sz w:val="24"/>
          <w:szCs w:val="24"/>
          <w:lang w:val="ru-RU"/>
        </w:rPr>
        <w:t xml:space="preserve">, моделей, специально адаптированных для русского языка. Ключевое отличие от исходной архитектуры </w:t>
      </w:r>
      <w:r w:rsidRPr="00474EF7">
        <w:rPr>
          <w:sz w:val="24"/>
          <w:szCs w:val="24"/>
        </w:rPr>
        <w:t>TaxoLLaMA</w:t>
      </w:r>
      <w:r w:rsidRPr="00474EF7">
        <w:rPr>
          <w:sz w:val="24"/>
          <w:szCs w:val="24"/>
          <w:lang w:val="ru-RU"/>
        </w:rPr>
        <w:t xml:space="preserve"> заключается в применении оригинального метода отображения сгенерированных </w:t>
      </w:r>
      <w:r w:rsidRPr="00474EF7">
        <w:rPr>
          <w:sz w:val="24"/>
          <w:szCs w:val="24"/>
        </w:rPr>
        <w:t>LLM</w:t>
      </w:r>
      <w:r w:rsidRPr="00474EF7">
        <w:rPr>
          <w:sz w:val="24"/>
          <w:szCs w:val="24"/>
          <w:lang w:val="ru-RU"/>
        </w:rPr>
        <w:t xml:space="preserve">-кандидатов в узлы таксономии, основанного на использовании векторных представлений модели </w:t>
      </w:r>
      <w:r w:rsidRPr="00474EF7">
        <w:rPr>
          <w:sz w:val="24"/>
          <w:szCs w:val="24"/>
        </w:rPr>
        <w:lastRenderedPageBreak/>
        <w:t>FastText</w:t>
      </w:r>
      <w:r w:rsidRPr="00474EF7">
        <w:rPr>
          <w:sz w:val="24"/>
          <w:szCs w:val="24"/>
          <w:lang w:val="ru-RU"/>
        </w:rPr>
        <w:t>. Эффективность дообученных моделей в рамках модифицированного подхода сравнивается с результатами закрытых коммерческих моделей, протестированных в режимах с предъявлением примеров (</w:t>
      </w:r>
      <w:r w:rsidRPr="00474EF7">
        <w:rPr>
          <w:sz w:val="24"/>
          <w:szCs w:val="24"/>
        </w:rPr>
        <w:t>few</w:t>
      </w:r>
      <w:r w:rsidRPr="00474EF7">
        <w:rPr>
          <w:sz w:val="24"/>
          <w:szCs w:val="24"/>
          <w:lang w:val="ru-RU"/>
        </w:rPr>
        <w:t>-</w:t>
      </w:r>
      <w:r w:rsidRPr="00474EF7">
        <w:rPr>
          <w:sz w:val="24"/>
          <w:szCs w:val="24"/>
        </w:rPr>
        <w:t>shot</w:t>
      </w:r>
      <w:r w:rsidRPr="00474EF7">
        <w:rPr>
          <w:sz w:val="24"/>
          <w:szCs w:val="24"/>
          <w:lang w:val="ru-RU"/>
        </w:rPr>
        <w:t>) и без предъявления примеров (</w:t>
      </w:r>
      <w:r w:rsidRPr="00474EF7">
        <w:rPr>
          <w:sz w:val="24"/>
          <w:szCs w:val="24"/>
        </w:rPr>
        <w:t>zero</w:t>
      </w:r>
      <w:r w:rsidRPr="00474EF7">
        <w:rPr>
          <w:sz w:val="24"/>
          <w:szCs w:val="24"/>
          <w:lang w:val="ru-RU"/>
        </w:rPr>
        <w:t>-</w:t>
      </w:r>
      <w:r w:rsidRPr="00474EF7">
        <w:rPr>
          <w:sz w:val="24"/>
          <w:szCs w:val="24"/>
        </w:rPr>
        <w:t>shot</w:t>
      </w:r>
      <w:r w:rsidRPr="00474EF7">
        <w:rPr>
          <w:sz w:val="24"/>
          <w:szCs w:val="24"/>
          <w:lang w:val="ru-RU"/>
        </w:rPr>
        <w:t xml:space="preserve">). Эксперименты подтвердили успешную применимость предложенного метода к русскоязычным данным и выявили существенное преимущество моделей, специализированных для русского языка. После дообучения модель </w:t>
      </w:r>
      <w:r w:rsidRPr="00474EF7">
        <w:rPr>
          <w:sz w:val="24"/>
          <w:szCs w:val="24"/>
        </w:rPr>
        <w:t>YandexGPT</w:t>
      </w:r>
      <w:r w:rsidRPr="00474EF7">
        <w:rPr>
          <w:sz w:val="24"/>
          <w:szCs w:val="24"/>
          <w:lang w:val="ru-RU"/>
        </w:rPr>
        <w:t>-5-8</w:t>
      </w:r>
      <w:r w:rsidRPr="00474EF7">
        <w:rPr>
          <w:sz w:val="24"/>
          <w:szCs w:val="24"/>
        </w:rPr>
        <w:t>B</w:t>
      </w:r>
      <w:r w:rsidRPr="00474EF7">
        <w:rPr>
          <w:sz w:val="24"/>
          <w:szCs w:val="24"/>
          <w:lang w:val="ru-RU"/>
        </w:rPr>
        <w:t>-</w:t>
      </w:r>
      <w:r w:rsidRPr="00474EF7">
        <w:rPr>
          <w:sz w:val="24"/>
          <w:szCs w:val="24"/>
        </w:rPr>
        <w:t>Lite</w:t>
      </w:r>
      <w:r w:rsidRPr="00474EF7">
        <w:rPr>
          <w:sz w:val="24"/>
          <w:szCs w:val="24"/>
          <w:lang w:val="ru-RU"/>
        </w:rPr>
        <w:t xml:space="preserve"> превзошла наилучшие ранее достигнутые результаты, показав значение средней точности (</w:t>
      </w:r>
      <w:r w:rsidRPr="00474EF7">
        <w:rPr>
          <w:sz w:val="24"/>
          <w:szCs w:val="24"/>
        </w:rPr>
        <w:t>mean</w:t>
      </w:r>
      <w:r w:rsidRPr="00474EF7">
        <w:rPr>
          <w:sz w:val="24"/>
          <w:szCs w:val="24"/>
          <w:lang w:val="ru-RU"/>
        </w:rPr>
        <w:t xml:space="preserve"> </w:t>
      </w:r>
      <w:r w:rsidRPr="00474EF7">
        <w:rPr>
          <w:sz w:val="24"/>
          <w:szCs w:val="24"/>
        </w:rPr>
        <w:t>average</w:t>
      </w:r>
      <w:r w:rsidRPr="00474EF7">
        <w:rPr>
          <w:sz w:val="24"/>
          <w:szCs w:val="24"/>
          <w:lang w:val="ru-RU"/>
        </w:rPr>
        <w:t xml:space="preserve"> </w:t>
      </w:r>
      <w:r w:rsidRPr="00474EF7">
        <w:rPr>
          <w:sz w:val="24"/>
          <w:szCs w:val="24"/>
        </w:rPr>
        <w:t>precision</w:t>
      </w:r>
      <w:r w:rsidRPr="00474EF7">
        <w:rPr>
          <w:sz w:val="24"/>
          <w:szCs w:val="24"/>
          <w:lang w:val="ru-RU"/>
        </w:rPr>
        <w:t>) 55.42. Предложенная техника дообучения позволяет значительно повысить качество пополнения таксономий по сравнению с закрытыми моделями, протестированными без дополнительного обучения.</w:t>
      </w:r>
      <w:r w:rsidR="005E12E8" w:rsidRPr="00474EF7">
        <w:rPr>
          <w:sz w:val="24"/>
          <w:szCs w:val="24"/>
          <w:lang w:val="ru-RU"/>
        </w:rPr>
        <w:t xml:space="preserve"> </w:t>
      </w:r>
    </w:p>
    <w:p w:rsidR="00DC193E" w:rsidRPr="00474EF7" w:rsidRDefault="00DC193E" w:rsidP="00474EF7">
      <w:pPr>
        <w:pStyle w:val="Keywords"/>
        <w:spacing w:line="480" w:lineRule="auto"/>
        <w:rPr>
          <w:sz w:val="24"/>
          <w:szCs w:val="24"/>
        </w:rPr>
      </w:pPr>
      <w:r w:rsidRPr="00474EF7">
        <w:rPr>
          <w:i/>
          <w:sz w:val="24"/>
          <w:szCs w:val="24"/>
        </w:rPr>
        <w:t>Ключевые слова</w:t>
      </w:r>
      <w:r w:rsidRPr="00474EF7">
        <w:rPr>
          <w:sz w:val="24"/>
          <w:szCs w:val="24"/>
        </w:rPr>
        <w:t xml:space="preserve">: </w:t>
      </w:r>
      <w:r w:rsidR="004E5A7D" w:rsidRPr="00474EF7">
        <w:rPr>
          <w:sz w:val="24"/>
          <w:szCs w:val="24"/>
        </w:rPr>
        <w:t xml:space="preserve">таксономия, пополнение таксономий, большие языковые модели, </w:t>
      </w:r>
      <w:r w:rsidR="0039276E" w:rsidRPr="00474EF7">
        <w:rPr>
          <w:sz w:val="24"/>
          <w:szCs w:val="24"/>
          <w:lang w:val="en-US"/>
        </w:rPr>
        <w:t>WordNet</w:t>
      </w:r>
      <w:r w:rsidR="0039276E" w:rsidRPr="00474EF7">
        <w:rPr>
          <w:sz w:val="24"/>
          <w:szCs w:val="24"/>
        </w:rPr>
        <w:t xml:space="preserve">, </w:t>
      </w:r>
      <w:r w:rsidR="0034072B" w:rsidRPr="00474EF7">
        <w:rPr>
          <w:sz w:val="24"/>
          <w:szCs w:val="24"/>
          <w:lang w:val="en-US"/>
        </w:rPr>
        <w:t>RuWordNet</w:t>
      </w:r>
      <w:r w:rsidR="0034072B" w:rsidRPr="00474EF7">
        <w:rPr>
          <w:sz w:val="24"/>
          <w:szCs w:val="24"/>
        </w:rPr>
        <w:t xml:space="preserve">, </w:t>
      </w:r>
      <w:r w:rsidR="004E5A7D" w:rsidRPr="00474EF7">
        <w:rPr>
          <w:sz w:val="24"/>
          <w:szCs w:val="24"/>
          <w:lang w:val="en-US"/>
        </w:rPr>
        <w:t>TaxoLLaMA</w:t>
      </w:r>
      <w:r w:rsidR="004E5A7D" w:rsidRPr="00474EF7">
        <w:rPr>
          <w:sz w:val="24"/>
          <w:szCs w:val="24"/>
        </w:rPr>
        <w:t>, RuAdapt.</w:t>
      </w:r>
    </w:p>
    <w:p w:rsidR="007268D3" w:rsidRPr="00474EF7" w:rsidRDefault="007268D3" w:rsidP="00474EF7">
      <w:pPr>
        <w:pStyle w:val="ParagraphTitle"/>
        <w:spacing w:line="480" w:lineRule="auto"/>
        <w:jc w:val="both"/>
        <w:rPr>
          <w:sz w:val="24"/>
          <w:szCs w:val="24"/>
        </w:rPr>
      </w:pPr>
      <w:r w:rsidRPr="00474EF7">
        <w:rPr>
          <w:sz w:val="24"/>
          <w:szCs w:val="24"/>
        </w:rPr>
        <w:t>Введение</w:t>
      </w:r>
    </w:p>
    <w:p w:rsidR="00646498" w:rsidRPr="00474EF7" w:rsidRDefault="00646498" w:rsidP="00474EF7">
      <w:pPr>
        <w:pStyle w:val="BodyPaperText"/>
        <w:spacing w:line="480" w:lineRule="auto"/>
      </w:pPr>
      <w:r w:rsidRPr="00474EF7">
        <w:t>Задача автоматического пополнения таксономий является одной из фундаментальных в области компьютерной семантики. Решение этой задачи позволяет не только ускорить разработку и поддержку таких ресурсов, как тезаурус WordNet [</w:t>
      </w:r>
      <w:r w:rsidRPr="00474EF7">
        <w:rPr>
          <w:lang w:val="en-US"/>
        </w:rPr>
        <w:t>Miller</w:t>
      </w:r>
      <w:r w:rsidRPr="00474EF7">
        <w:t xml:space="preserve"> 1995], но и лежит в основе многих прикладных систем обработки естественного языка. Подходы к её решению эволюционировали от методов, основанных на извлечении текстовых шаблонов [</w:t>
      </w:r>
      <w:r w:rsidRPr="00474EF7">
        <w:rPr>
          <w:lang w:val="en-US"/>
        </w:rPr>
        <w:t>Hearst</w:t>
      </w:r>
      <w:r w:rsidRPr="00474EF7">
        <w:t xml:space="preserve"> 1992; </w:t>
      </w:r>
      <w:r w:rsidRPr="00474EF7">
        <w:rPr>
          <w:lang w:val="en-US"/>
        </w:rPr>
        <w:t>Nashkole</w:t>
      </w:r>
      <w:r w:rsidRPr="00474EF7">
        <w:t xml:space="preserve"> </w:t>
      </w:r>
      <w:r w:rsidRPr="00474EF7">
        <w:rPr>
          <w:lang w:val="en-US"/>
        </w:rPr>
        <w:t>et</w:t>
      </w:r>
      <w:r w:rsidRPr="00474EF7">
        <w:t xml:space="preserve"> al. 2012; </w:t>
      </w:r>
      <w:r w:rsidRPr="00474EF7">
        <w:rPr>
          <w:lang w:val="en-US"/>
        </w:rPr>
        <w:t>Roller</w:t>
      </w:r>
      <w:r w:rsidRPr="00474EF7">
        <w:t xml:space="preserve"> </w:t>
      </w:r>
      <w:r w:rsidRPr="00474EF7">
        <w:rPr>
          <w:lang w:val="en-US"/>
        </w:rPr>
        <w:t>et</w:t>
      </w:r>
      <w:r w:rsidRPr="00474EF7">
        <w:t xml:space="preserve"> al. 2014; </w:t>
      </w:r>
      <w:r w:rsidRPr="00474EF7">
        <w:rPr>
          <w:lang w:val="en-US"/>
        </w:rPr>
        <w:t>Seitner</w:t>
      </w:r>
      <w:r w:rsidRPr="00474EF7">
        <w:t xml:space="preserve"> </w:t>
      </w:r>
      <w:r w:rsidRPr="00474EF7">
        <w:rPr>
          <w:lang w:val="en-US"/>
        </w:rPr>
        <w:t>et</w:t>
      </w:r>
      <w:r w:rsidRPr="00474EF7">
        <w:t xml:space="preserve"> al. 2016; </w:t>
      </w:r>
      <w:r w:rsidRPr="00474EF7">
        <w:rPr>
          <w:lang w:val="en-US"/>
        </w:rPr>
        <w:t>Aldine</w:t>
      </w:r>
      <w:r w:rsidRPr="00474EF7">
        <w:t xml:space="preserve"> </w:t>
      </w:r>
      <w:r w:rsidRPr="00474EF7">
        <w:rPr>
          <w:lang w:val="en-US"/>
        </w:rPr>
        <w:t>et</w:t>
      </w:r>
      <w:r w:rsidRPr="00474EF7">
        <w:t xml:space="preserve"> al. 2018; </w:t>
      </w:r>
      <w:r w:rsidRPr="00474EF7">
        <w:rPr>
          <w:lang w:val="en-US"/>
        </w:rPr>
        <w:t>Roller</w:t>
      </w:r>
      <w:r w:rsidRPr="00474EF7">
        <w:t xml:space="preserve"> </w:t>
      </w:r>
      <w:r w:rsidRPr="00474EF7">
        <w:rPr>
          <w:lang w:val="en-US"/>
        </w:rPr>
        <w:t>et</w:t>
      </w:r>
      <w:r w:rsidRPr="00474EF7">
        <w:t xml:space="preserve"> al. 2018], к использованию дистрибутивных векторных моделей и их комбинаций [</w:t>
      </w:r>
      <w:r w:rsidRPr="00474EF7">
        <w:rPr>
          <w:lang w:val="en-US"/>
        </w:rPr>
        <w:t>Baroni</w:t>
      </w:r>
      <w:r w:rsidRPr="00474EF7">
        <w:t xml:space="preserve"> </w:t>
      </w:r>
      <w:r w:rsidRPr="00474EF7">
        <w:rPr>
          <w:lang w:val="en-US"/>
        </w:rPr>
        <w:t>et</w:t>
      </w:r>
      <w:r w:rsidRPr="00474EF7">
        <w:t xml:space="preserve"> al. 2012; </w:t>
      </w:r>
      <w:r w:rsidRPr="00474EF7">
        <w:rPr>
          <w:lang w:val="en-US"/>
        </w:rPr>
        <w:t>Erk</w:t>
      </w:r>
      <w:r w:rsidRPr="00474EF7">
        <w:t xml:space="preserve"> 2012; </w:t>
      </w:r>
      <w:r w:rsidRPr="00474EF7">
        <w:rPr>
          <w:lang w:val="en-US"/>
        </w:rPr>
        <w:t>Ustalov</w:t>
      </w:r>
      <w:r w:rsidRPr="00474EF7">
        <w:t xml:space="preserve"> </w:t>
      </w:r>
      <w:r w:rsidRPr="00474EF7">
        <w:rPr>
          <w:lang w:val="en-US"/>
        </w:rPr>
        <w:t>et</w:t>
      </w:r>
      <w:r w:rsidRPr="00474EF7">
        <w:t xml:space="preserve"> al. 2017; </w:t>
      </w:r>
      <w:r w:rsidRPr="00474EF7">
        <w:rPr>
          <w:lang w:val="en-US"/>
        </w:rPr>
        <w:t>Nikishina</w:t>
      </w:r>
      <w:r w:rsidRPr="00474EF7">
        <w:t xml:space="preserve"> </w:t>
      </w:r>
      <w:r w:rsidRPr="00474EF7">
        <w:rPr>
          <w:lang w:val="en-US"/>
        </w:rPr>
        <w:t>et</w:t>
      </w:r>
      <w:r w:rsidRPr="00474EF7">
        <w:t xml:space="preserve"> al. 2020</w:t>
      </w:r>
      <w:r w:rsidRPr="00474EF7">
        <w:rPr>
          <w:lang w:val="en-US"/>
        </w:rPr>
        <w:t>b</w:t>
      </w:r>
      <w:r w:rsidRPr="00474EF7">
        <w:t xml:space="preserve">; </w:t>
      </w:r>
      <w:r w:rsidRPr="00474EF7">
        <w:rPr>
          <w:lang w:val="en-US"/>
        </w:rPr>
        <w:t>Tikhomirov</w:t>
      </w:r>
      <w:r w:rsidRPr="00474EF7">
        <w:t xml:space="preserve">, </w:t>
      </w:r>
      <w:r w:rsidRPr="00474EF7">
        <w:rPr>
          <w:lang w:val="en-US"/>
        </w:rPr>
        <w:t>Loukachevitch</w:t>
      </w:r>
      <w:r w:rsidRPr="00474EF7">
        <w:t xml:space="preserve"> 2021].</w:t>
      </w:r>
    </w:p>
    <w:p w:rsidR="00646498" w:rsidRPr="00474EF7" w:rsidRDefault="00646498" w:rsidP="00474EF7">
      <w:pPr>
        <w:pStyle w:val="BodyPaperText"/>
        <w:spacing w:line="480" w:lineRule="auto"/>
      </w:pPr>
    </w:p>
    <w:p w:rsidR="00646498" w:rsidRPr="00474EF7" w:rsidRDefault="00646498" w:rsidP="00474EF7">
      <w:pPr>
        <w:pStyle w:val="BodyPaperText"/>
        <w:spacing w:line="480" w:lineRule="auto"/>
      </w:pPr>
      <w:r w:rsidRPr="00474EF7">
        <w:t xml:space="preserve">С появлением больших языковых моделей (LLM) открылись новые перспективы для данного направления. Благодаря способности LLM выявлять семантические связи и генерировать релевантные термины, исследователи смогли достичь значительного прогресса в смежных </w:t>
      </w:r>
      <w:r w:rsidRPr="00474EF7">
        <w:lastRenderedPageBreak/>
        <w:t>задачах извлечения гиперонимов и построения таксономий. Одним из наиболее эффективных решений последнего времени стал подход TaxoLLaMA [Moskvoretskii et al., 2026], в котором модель LLaMA-2-7b дообучается на парах «гипоним–гипероним», извлеченных из WordNet. Данный метод продемонстрировал передовые результаты, однако его применение и валидация были осуществлены преимущественно на англоязычных данных.</w:t>
      </w:r>
    </w:p>
    <w:p w:rsidR="00646498" w:rsidRPr="00474EF7" w:rsidRDefault="00646498" w:rsidP="00474EF7">
      <w:pPr>
        <w:pStyle w:val="BodyPaperText"/>
        <w:spacing w:line="480" w:lineRule="auto"/>
      </w:pPr>
    </w:p>
    <w:p w:rsidR="00646498" w:rsidRPr="00474EF7" w:rsidRDefault="00646498" w:rsidP="00474EF7">
      <w:pPr>
        <w:pStyle w:val="BodyPaperText"/>
        <w:spacing w:line="480" w:lineRule="auto"/>
      </w:pPr>
      <w:r w:rsidRPr="00474EF7">
        <w:t>Несмотря на успехи TaxoLLaMA, при более глубоком анализе предложенной методолгоии обнаруживается ряд ограничений. Во-первых, тестирование подхода на других языках (испанском, итальянском) проводилось лишь в задаче извлечения гиперонимов, оставляя открытым вопрос о его эффективности для пополнения таксономий в условиях иной языковой системы. Во-вторых, в оригинальной работе использовался стандартный принцип разделения выборки, исключающий из обучения только сами тестовые понятия. Однако, как было показано в исследовании [Sad</w:t>
      </w:r>
      <w:r w:rsidRPr="00474EF7">
        <w:rPr>
          <w:lang w:val="en-US"/>
        </w:rPr>
        <w:t>kovskii</w:t>
      </w:r>
      <w:r w:rsidRPr="00474EF7">
        <w:t xml:space="preserve"> et al., 2025], такой подход может приводить к неоправданному завышению результатов за счёт присутствия в обучающих данных ко-гипонимов целевых слов, которые служат неявными подсказками из-за схожести контекстов употребления.</w:t>
      </w:r>
    </w:p>
    <w:p w:rsidR="00646498" w:rsidRPr="00474EF7" w:rsidRDefault="00646498" w:rsidP="00474EF7">
      <w:pPr>
        <w:pStyle w:val="BodyPaperText"/>
        <w:spacing w:line="480" w:lineRule="auto"/>
      </w:pPr>
    </w:p>
    <w:p w:rsidR="00646498" w:rsidRPr="00474EF7" w:rsidRDefault="00646498" w:rsidP="00474EF7">
      <w:pPr>
        <w:pStyle w:val="BodyPaperText"/>
        <w:spacing w:line="480" w:lineRule="auto"/>
      </w:pPr>
      <w:r w:rsidRPr="00474EF7">
        <w:t>Для более строгой и реалистичной оценки необходимы экспериментальные условия, исключающие данную форму утечки данных, например, использование диахронических датасетов [Nikishina et al., 2020b], где обучающая и тестовая выборки формируются из хронологически разных версий таксономии.</w:t>
      </w:r>
    </w:p>
    <w:p w:rsidR="00646498" w:rsidRPr="00474EF7" w:rsidRDefault="00646498" w:rsidP="00474EF7">
      <w:pPr>
        <w:pStyle w:val="BodyPaperText"/>
        <w:spacing w:line="480" w:lineRule="auto"/>
      </w:pPr>
    </w:p>
    <w:p w:rsidR="00646498" w:rsidRPr="00474EF7" w:rsidRDefault="00646498" w:rsidP="00474EF7">
      <w:pPr>
        <w:pStyle w:val="BodyPaperText"/>
        <w:spacing w:line="480" w:lineRule="auto"/>
      </w:pPr>
      <w:r w:rsidRPr="00474EF7">
        <w:t xml:space="preserve">Особый интерес представляет применение LLM к русскоязычным данным. Существующие работы для русского языка [Nikishina et al., 2020a, 2022] опирались на методы, основанные на векторных представлениях, и не обеспечивали качества, достаточного для полной автоматизации процесса. В то же время в последние годы появились как мощные многоязычные модели, так и специализированные решения, разработанные специально для русского языка (YandexGPT, модели серии RuAdapt [Tikhomirov, Chernyshev, 2023, 2024]). </w:t>
      </w:r>
      <w:r w:rsidRPr="00474EF7">
        <w:lastRenderedPageBreak/>
        <w:t>Эффективность последних в ряде задач NLP на русском языке оказалась выше, чем у многоязычных аналогов, что делает их перспективным инструментом и для задачи пополнения таксономий.</w:t>
      </w:r>
    </w:p>
    <w:p w:rsidR="00646498" w:rsidRPr="00474EF7" w:rsidRDefault="00646498" w:rsidP="00474EF7">
      <w:pPr>
        <w:pStyle w:val="BodyPaperText"/>
        <w:spacing w:line="480" w:lineRule="auto"/>
      </w:pPr>
    </w:p>
    <w:p w:rsidR="00646498" w:rsidRPr="00474EF7" w:rsidRDefault="00646498" w:rsidP="00474EF7">
      <w:pPr>
        <w:pStyle w:val="BodyPaperText"/>
        <w:spacing w:line="480" w:lineRule="auto"/>
      </w:pPr>
      <w:r w:rsidRPr="00474EF7">
        <w:t>Настоящая работа ставит своей целью исследование применимости современных больших языковых моделей для автоматического пополнения таксономий на материале русского языка в сравнении с английским, используя усовершенствованную методологию оценивания на базе диахронических датасетов.</w:t>
      </w:r>
    </w:p>
    <w:p w:rsidR="00646498" w:rsidRPr="00474EF7" w:rsidRDefault="00646498" w:rsidP="00474EF7">
      <w:pPr>
        <w:pStyle w:val="BodyPaperText"/>
        <w:spacing w:line="480" w:lineRule="auto"/>
      </w:pPr>
    </w:p>
    <w:p w:rsidR="00646498" w:rsidRPr="00474EF7" w:rsidRDefault="00646498" w:rsidP="00474EF7">
      <w:pPr>
        <w:pStyle w:val="BodyPaperText"/>
        <w:spacing w:line="480" w:lineRule="auto"/>
      </w:pPr>
      <w:r w:rsidRPr="00474EF7">
        <w:t>В работе предложена адаптированная методология на основе TaxoLLaMA для работы с диахроническими версиями WordNet и RuWordNet, что позволяет приблизить условия эксперимента к реальному сценарию пополнения ресурса. В рамках адаптированной методологии проведена серия экспериментов по дообучению мультиязычных LLM (размером 7–8 млрд параметров) на англоязычных данных для верификации воспроизводимости подхода на новом типе датасетов. Проведено исследование эффективности применения мультиязычных и специализированных русскоязычных LLM (включая модели, адаптированные по методике RuAdapt) к задаче пополнения таксономии RuWordNet. Качество дообученных моделей сравнивается с результатами, полученными закрытыми коммерческими моделями (YandexGPT, GigaChat) в режимах zero-shot и few-shot, а также с наилучшими ранее опубликованными результатами для русского языка. По результатам тестирования выполнен качественный анализ ошибок для определения направлений дальнейшего совершенствования предложенного подхода.</w:t>
      </w:r>
    </w:p>
    <w:p w:rsidR="007268D3" w:rsidRPr="00474EF7" w:rsidRDefault="007268D3" w:rsidP="00474EF7">
      <w:pPr>
        <w:pStyle w:val="BodyPaperText"/>
        <w:spacing w:line="480" w:lineRule="auto"/>
        <w:ind w:left="644"/>
        <w:rPr>
          <w:color w:val="FF0000"/>
        </w:rPr>
      </w:pPr>
    </w:p>
    <w:p w:rsidR="007268D3" w:rsidRPr="00474EF7" w:rsidRDefault="007268D3" w:rsidP="00474EF7">
      <w:pPr>
        <w:pStyle w:val="ParagraphTitle"/>
        <w:spacing w:line="480" w:lineRule="auto"/>
        <w:rPr>
          <w:sz w:val="24"/>
          <w:szCs w:val="24"/>
        </w:rPr>
      </w:pPr>
      <w:r w:rsidRPr="00474EF7">
        <w:rPr>
          <w:sz w:val="24"/>
          <w:szCs w:val="24"/>
        </w:rPr>
        <w:t>1. Обзор литературы</w:t>
      </w:r>
    </w:p>
    <w:p w:rsidR="004A7C77" w:rsidRPr="00474EF7" w:rsidRDefault="004A7C77" w:rsidP="00474EF7">
      <w:pPr>
        <w:spacing w:line="480" w:lineRule="auto"/>
        <w:rPr>
          <w:szCs w:val="24"/>
        </w:rPr>
      </w:pPr>
      <w:r w:rsidRPr="00474EF7">
        <w:rPr>
          <w:szCs w:val="24"/>
        </w:rPr>
        <w:t xml:space="preserve">В развитии методов решения задачи автоматического извлечения гиперонима и пополнения таксономий можно выделить несколько ключевых парадигм. Ранние подходы основывались на </w:t>
      </w:r>
      <w:r w:rsidRPr="00474EF7">
        <w:rPr>
          <w:szCs w:val="24"/>
        </w:rPr>
        <w:lastRenderedPageBreak/>
        <w:t>использовании лексико-синтаксических шаблонов [</w:t>
      </w:r>
      <w:r w:rsidRPr="00474EF7">
        <w:rPr>
          <w:szCs w:val="24"/>
          <w:lang w:val="en-US"/>
        </w:rPr>
        <w:t>Hearst</w:t>
      </w:r>
      <w:r w:rsidRPr="00474EF7">
        <w:rPr>
          <w:szCs w:val="24"/>
        </w:rPr>
        <w:t xml:space="preserve"> 1992; </w:t>
      </w:r>
      <w:r w:rsidRPr="00474EF7">
        <w:rPr>
          <w:szCs w:val="24"/>
          <w:lang w:val="en-US"/>
        </w:rPr>
        <w:t>Nashkole</w:t>
      </w:r>
      <w:r w:rsidRPr="00474EF7">
        <w:rPr>
          <w:szCs w:val="24"/>
        </w:rPr>
        <w:t xml:space="preserve"> </w:t>
      </w:r>
      <w:r w:rsidRPr="00474EF7">
        <w:rPr>
          <w:szCs w:val="24"/>
          <w:lang w:val="en-US"/>
        </w:rPr>
        <w:t>et</w:t>
      </w:r>
      <w:r w:rsidRPr="00474EF7">
        <w:rPr>
          <w:szCs w:val="24"/>
        </w:rPr>
        <w:t xml:space="preserve"> al. 2012; </w:t>
      </w:r>
      <w:r w:rsidRPr="00474EF7">
        <w:rPr>
          <w:szCs w:val="24"/>
          <w:lang w:val="en-US"/>
        </w:rPr>
        <w:t>Roller</w:t>
      </w:r>
      <w:r w:rsidRPr="00474EF7">
        <w:rPr>
          <w:szCs w:val="24"/>
        </w:rPr>
        <w:t xml:space="preserve"> </w:t>
      </w:r>
      <w:r w:rsidRPr="00474EF7">
        <w:rPr>
          <w:szCs w:val="24"/>
          <w:lang w:val="en-US"/>
        </w:rPr>
        <w:t>et</w:t>
      </w:r>
      <w:r w:rsidRPr="00474EF7">
        <w:rPr>
          <w:szCs w:val="24"/>
        </w:rPr>
        <w:t xml:space="preserve"> al. 2014; </w:t>
      </w:r>
      <w:r w:rsidRPr="00474EF7">
        <w:rPr>
          <w:szCs w:val="24"/>
          <w:lang w:val="en-US"/>
        </w:rPr>
        <w:t>Seitner</w:t>
      </w:r>
      <w:r w:rsidRPr="00474EF7">
        <w:rPr>
          <w:szCs w:val="24"/>
        </w:rPr>
        <w:t xml:space="preserve"> </w:t>
      </w:r>
      <w:r w:rsidRPr="00474EF7">
        <w:rPr>
          <w:szCs w:val="24"/>
          <w:lang w:val="en-US"/>
        </w:rPr>
        <w:t>et</w:t>
      </w:r>
      <w:r w:rsidRPr="00474EF7">
        <w:rPr>
          <w:szCs w:val="24"/>
        </w:rPr>
        <w:t xml:space="preserve"> al. 2016; </w:t>
      </w:r>
      <w:r w:rsidRPr="00474EF7">
        <w:rPr>
          <w:szCs w:val="24"/>
          <w:lang w:val="en-US"/>
        </w:rPr>
        <w:t>Aldine</w:t>
      </w:r>
      <w:r w:rsidRPr="00474EF7">
        <w:rPr>
          <w:szCs w:val="24"/>
        </w:rPr>
        <w:t xml:space="preserve"> </w:t>
      </w:r>
      <w:r w:rsidRPr="00474EF7">
        <w:rPr>
          <w:szCs w:val="24"/>
          <w:lang w:val="en-US"/>
        </w:rPr>
        <w:t>et</w:t>
      </w:r>
      <w:r w:rsidRPr="00474EF7">
        <w:rPr>
          <w:szCs w:val="24"/>
        </w:rPr>
        <w:t xml:space="preserve"> al. 2018; </w:t>
      </w:r>
      <w:r w:rsidRPr="00474EF7">
        <w:rPr>
          <w:szCs w:val="24"/>
          <w:lang w:val="en-US"/>
        </w:rPr>
        <w:t>Roller</w:t>
      </w:r>
      <w:r w:rsidRPr="00474EF7">
        <w:rPr>
          <w:szCs w:val="24"/>
        </w:rPr>
        <w:t xml:space="preserve"> </w:t>
      </w:r>
      <w:r w:rsidRPr="00474EF7">
        <w:rPr>
          <w:szCs w:val="24"/>
          <w:lang w:val="en-US"/>
        </w:rPr>
        <w:t>et</w:t>
      </w:r>
      <w:r w:rsidRPr="00474EF7">
        <w:rPr>
          <w:szCs w:val="24"/>
        </w:rPr>
        <w:t xml:space="preserve"> al. 2018], фиксирующих типичные контексты встречаемости более общего и более частного понятий. Несмотря на высокую точность, такие методы страдали от низкой полноты из-за ограниченности набора шаблонов.</w:t>
      </w:r>
    </w:p>
    <w:p w:rsidR="004A7C77" w:rsidRPr="00474EF7" w:rsidRDefault="004A7C77" w:rsidP="00474EF7">
      <w:pPr>
        <w:spacing w:line="480" w:lineRule="auto"/>
        <w:rPr>
          <w:szCs w:val="24"/>
        </w:rPr>
      </w:pPr>
    </w:p>
    <w:p w:rsidR="004A7C77" w:rsidRPr="00474EF7" w:rsidRDefault="004A7C77" w:rsidP="00474EF7">
      <w:pPr>
        <w:spacing w:line="480" w:lineRule="auto"/>
        <w:rPr>
          <w:szCs w:val="24"/>
        </w:rPr>
      </w:pPr>
      <w:r w:rsidRPr="00474EF7">
        <w:rPr>
          <w:szCs w:val="24"/>
        </w:rPr>
        <w:t>С развитием дистрибутивной семантики векторные представления слов стали основой для нового поколения методов. Исследователи [</w:t>
      </w:r>
      <w:r w:rsidRPr="00474EF7">
        <w:rPr>
          <w:szCs w:val="24"/>
          <w:lang w:val="en-US"/>
        </w:rPr>
        <w:t>Baroni</w:t>
      </w:r>
      <w:r w:rsidRPr="00474EF7">
        <w:rPr>
          <w:szCs w:val="24"/>
        </w:rPr>
        <w:t xml:space="preserve"> </w:t>
      </w:r>
      <w:r w:rsidRPr="00474EF7">
        <w:rPr>
          <w:szCs w:val="24"/>
          <w:lang w:val="en-US"/>
        </w:rPr>
        <w:t>et</w:t>
      </w:r>
      <w:r w:rsidRPr="00474EF7">
        <w:rPr>
          <w:szCs w:val="24"/>
        </w:rPr>
        <w:t xml:space="preserve"> al. 2012; </w:t>
      </w:r>
      <w:r w:rsidRPr="00474EF7">
        <w:rPr>
          <w:szCs w:val="24"/>
          <w:lang w:val="en-US"/>
        </w:rPr>
        <w:t>Erk</w:t>
      </w:r>
      <w:r w:rsidRPr="00474EF7">
        <w:rPr>
          <w:szCs w:val="24"/>
        </w:rPr>
        <w:t xml:space="preserve"> 2012; </w:t>
      </w:r>
      <w:r w:rsidRPr="00474EF7">
        <w:rPr>
          <w:szCs w:val="24"/>
          <w:lang w:val="en-US"/>
        </w:rPr>
        <w:t>Ustalov</w:t>
      </w:r>
      <w:r w:rsidRPr="00474EF7">
        <w:rPr>
          <w:szCs w:val="24"/>
        </w:rPr>
        <w:t xml:space="preserve"> </w:t>
      </w:r>
      <w:r w:rsidRPr="00474EF7">
        <w:rPr>
          <w:szCs w:val="24"/>
          <w:lang w:val="en-US"/>
        </w:rPr>
        <w:t>et</w:t>
      </w:r>
      <w:r w:rsidRPr="00474EF7">
        <w:rPr>
          <w:szCs w:val="24"/>
        </w:rPr>
        <w:t xml:space="preserve"> al. 2017; </w:t>
      </w:r>
      <w:r w:rsidRPr="00474EF7">
        <w:rPr>
          <w:szCs w:val="24"/>
          <w:lang w:val="en-US"/>
        </w:rPr>
        <w:t>Nikishina</w:t>
      </w:r>
      <w:r w:rsidRPr="00474EF7">
        <w:rPr>
          <w:szCs w:val="24"/>
        </w:rPr>
        <w:t xml:space="preserve"> </w:t>
      </w:r>
      <w:r w:rsidRPr="00474EF7">
        <w:rPr>
          <w:szCs w:val="24"/>
          <w:lang w:val="en-US"/>
        </w:rPr>
        <w:t>et</w:t>
      </w:r>
      <w:r w:rsidRPr="00474EF7">
        <w:rPr>
          <w:szCs w:val="24"/>
        </w:rPr>
        <w:t xml:space="preserve"> al. 2020</w:t>
      </w:r>
      <w:r w:rsidRPr="00474EF7">
        <w:rPr>
          <w:szCs w:val="24"/>
          <w:lang w:val="en-US"/>
        </w:rPr>
        <w:t>b</w:t>
      </w:r>
      <w:r w:rsidRPr="00474EF7">
        <w:rPr>
          <w:szCs w:val="24"/>
        </w:rPr>
        <w:t xml:space="preserve">; </w:t>
      </w:r>
      <w:r w:rsidRPr="00474EF7">
        <w:rPr>
          <w:szCs w:val="24"/>
          <w:lang w:val="en-US"/>
        </w:rPr>
        <w:t>Tikhomirov</w:t>
      </w:r>
      <w:r w:rsidRPr="00474EF7">
        <w:rPr>
          <w:szCs w:val="24"/>
        </w:rPr>
        <w:t xml:space="preserve">, </w:t>
      </w:r>
      <w:r w:rsidRPr="00474EF7">
        <w:rPr>
          <w:szCs w:val="24"/>
          <w:lang w:val="en-US"/>
        </w:rPr>
        <w:t>Loukachevitch</w:t>
      </w:r>
      <w:r w:rsidRPr="00474EF7">
        <w:rPr>
          <w:szCs w:val="24"/>
        </w:rPr>
        <w:t xml:space="preserve"> 2021] показали, что гипонимы и гиперонимы могут быть выявлены на основе операций над их векторными представлениями. Наилучшие результаты на русскоязычных данных RuWordNet были достигнуты с использованием мета-эмбеддингов, объединяющих контекстную и графовую информацию [Nikishina et al., 2022]. Однако данные подходы, как правило, не позволяли полностью автоматизировать процесс пополнения таксономий из-за ограничений в обобщающей способности.</w:t>
      </w:r>
    </w:p>
    <w:p w:rsidR="004A7C77" w:rsidRPr="00474EF7" w:rsidRDefault="004A7C77" w:rsidP="00474EF7">
      <w:pPr>
        <w:spacing w:line="480" w:lineRule="auto"/>
        <w:rPr>
          <w:szCs w:val="24"/>
        </w:rPr>
      </w:pPr>
    </w:p>
    <w:p w:rsidR="004A7C77" w:rsidRPr="00474EF7" w:rsidRDefault="004A7C77" w:rsidP="00474EF7">
      <w:pPr>
        <w:spacing w:line="480" w:lineRule="auto"/>
        <w:rPr>
          <w:szCs w:val="24"/>
        </w:rPr>
      </w:pPr>
      <w:r w:rsidRPr="00474EF7">
        <w:rPr>
          <w:szCs w:val="24"/>
        </w:rPr>
        <w:t>Переломным моментом стало появление предобученных языковых моделей-энкодеров, таких как BERT [Devlin et al., 2019]. Эти модели, обучаемые на задаче маскированного языкового моделирования, естественным образом подходили для заполнения пропусков в шаблонах. В работе [Hanna, Mareček, 2021] исследовалась способность BERT корректно восстанавливать гипероним в шаблонах Херста, и хотя качество уступало специализированным системам (например, CRIM [Bernier-Colborne, Barriere, 2018]), оно превосходило все не обучаемые ранее подходы. Дальнейшее развитие энкодеров привело к созданию более сложных архитектур: TaxoPrompt [Xu et al., 2022], Hypert [Yun et al., 2023], TaxoComplete [Arous et al., 2023], TEMP [Liu et al., 2025] и CoSTC [Niu et al., 2024]. Эти методы использовали различные техники — от обучения проекционных матриц до контрастивного обучения и ранжирования таксономических путей, — но все они опирались на энкодеры в качестве ядра.</w:t>
      </w:r>
    </w:p>
    <w:p w:rsidR="004A7C77" w:rsidRPr="00474EF7" w:rsidRDefault="004A7C77" w:rsidP="00474EF7">
      <w:pPr>
        <w:spacing w:line="480" w:lineRule="auto"/>
        <w:rPr>
          <w:szCs w:val="24"/>
        </w:rPr>
      </w:pPr>
    </w:p>
    <w:p w:rsidR="004A7C77" w:rsidRPr="00474EF7" w:rsidRDefault="004A7C77" w:rsidP="00474EF7">
      <w:pPr>
        <w:spacing w:line="480" w:lineRule="auto"/>
        <w:rPr>
          <w:szCs w:val="24"/>
        </w:rPr>
      </w:pPr>
      <w:r w:rsidRPr="00474EF7">
        <w:rPr>
          <w:szCs w:val="24"/>
        </w:rPr>
        <w:lastRenderedPageBreak/>
        <w:t>В то же время активно развивалось направление генеративных моделей-декодеров (GPT [Radford et al., 2018] и их последователи). Долгое время считалось, что декодеры хуже подходят для задач, требующих оценки вероятности конкретного токена в последовательности, однако их главным преимуществом является отсутствие ограничений на длину генерируемого текста. Это позволяет, например, генерировать словосочетания или перечисления кандидатов, что принципиально важно для задачи пополнения таксономий, где ответом может быть не одно слово, а целый синсет. В работе [Liao et al., 2023] было проведено сравнение энкодеров и декодеров на задаче предсказания гиперонимов, показавшее сопоставимые результаты.</w:t>
      </w:r>
    </w:p>
    <w:p w:rsidR="004A7C77" w:rsidRPr="00474EF7" w:rsidRDefault="004A7C77" w:rsidP="00474EF7">
      <w:pPr>
        <w:spacing w:line="480" w:lineRule="auto"/>
        <w:rPr>
          <w:szCs w:val="24"/>
        </w:rPr>
      </w:pPr>
    </w:p>
    <w:p w:rsidR="004A7C77" w:rsidRPr="00474EF7" w:rsidRDefault="004A7C77" w:rsidP="00474EF7">
      <w:pPr>
        <w:spacing w:line="480" w:lineRule="auto"/>
        <w:rPr>
          <w:szCs w:val="24"/>
        </w:rPr>
      </w:pPr>
      <w:r w:rsidRPr="00474EF7">
        <w:rPr>
          <w:szCs w:val="24"/>
        </w:rPr>
        <w:t xml:space="preserve">Важным шагом в применении декодеров стала работа [Nikishina et al., 2023], в которой модели T5 и Flan-T5 (архитектуры энкодер-декодер) превзошли как чистые декодеры (GPT-2, OPT), так и предыдущие подходы на энкодерах. Авторы продемонстрировали эффективность как применения инструкций </w:t>
      </w:r>
      <w:r w:rsidR="00AF4677" w:rsidRPr="00474EF7">
        <w:rPr>
          <w:szCs w:val="24"/>
        </w:rPr>
        <w:t xml:space="preserve">на основе шаблонов Херста </w:t>
      </w:r>
      <w:r w:rsidRPr="00474EF7">
        <w:rPr>
          <w:szCs w:val="24"/>
        </w:rPr>
        <w:t>без предъявления примеров (zero-shot), так и с предъявлением (few-shot).</w:t>
      </w:r>
    </w:p>
    <w:p w:rsidR="004A7C77" w:rsidRPr="00474EF7" w:rsidRDefault="004A7C77" w:rsidP="00474EF7">
      <w:pPr>
        <w:spacing w:line="480" w:lineRule="auto"/>
        <w:rPr>
          <w:szCs w:val="24"/>
        </w:rPr>
      </w:pPr>
    </w:p>
    <w:p w:rsidR="004A7C77" w:rsidRPr="00474EF7" w:rsidRDefault="004A7C77" w:rsidP="00474EF7">
      <w:pPr>
        <w:spacing w:line="480" w:lineRule="auto"/>
        <w:rPr>
          <w:szCs w:val="24"/>
        </w:rPr>
      </w:pPr>
      <w:r w:rsidRPr="00474EF7">
        <w:rPr>
          <w:szCs w:val="24"/>
        </w:rPr>
        <w:t>Кульминацией этого направления стал подход TaxoLLa</w:t>
      </w:r>
      <w:r w:rsidR="00AF4677" w:rsidRPr="00474EF7">
        <w:rPr>
          <w:szCs w:val="24"/>
        </w:rPr>
        <w:t xml:space="preserve">MA [Moskvoretskii et al. </w:t>
      </w:r>
      <w:r w:rsidRPr="00474EF7">
        <w:rPr>
          <w:szCs w:val="24"/>
        </w:rPr>
        <w:t xml:space="preserve">2026], в котором модель LLaMA-2-7B дообучалась на парах «гипоним–гипероним», извлеченных из WordNet. Благодаря использованию методов низкоранговой адаптации (LoRA) и 4-битного квантования, авторам удалось создать экономичную </w:t>
      </w:r>
      <w:r w:rsidR="00AF4677" w:rsidRPr="00474EF7">
        <w:rPr>
          <w:szCs w:val="24"/>
        </w:rPr>
        <w:t xml:space="preserve">модель </w:t>
      </w:r>
      <w:r w:rsidRPr="00474EF7">
        <w:rPr>
          <w:szCs w:val="24"/>
        </w:rPr>
        <w:t>«все-в-одном», способную решать задачи извлечения гиперонимов, построения и пополнения таксономий. Вариант модели TaxoLLaMA</w:t>
      </w:r>
      <w:r w:rsidR="00AF4677" w:rsidRPr="00474EF7">
        <w:rPr>
          <w:szCs w:val="24"/>
        </w:rPr>
        <w:t>-bench</w:t>
      </w:r>
      <w:r w:rsidRPr="00474EF7">
        <w:rPr>
          <w:szCs w:val="24"/>
        </w:rPr>
        <w:t>, обученный на очищенной от тестовых понятий выборке, установил 11 новых рекордов на 16 датасетах, подтвердив универсальность подхода. Критически важным для TaxoLLaMA стало использование не просто пары слов, а пары «гипоним — гипероним» с учетом определения гипонима, что позволило модели более эффективно усваивать таксономические знания.</w:t>
      </w:r>
    </w:p>
    <w:p w:rsidR="004A7C77" w:rsidRPr="00474EF7" w:rsidRDefault="004A7C77" w:rsidP="00474EF7">
      <w:pPr>
        <w:spacing w:line="480" w:lineRule="auto"/>
        <w:rPr>
          <w:szCs w:val="24"/>
        </w:rPr>
      </w:pPr>
    </w:p>
    <w:p w:rsidR="004A7C77" w:rsidRPr="00474EF7" w:rsidRDefault="004A7C77" w:rsidP="00474EF7">
      <w:pPr>
        <w:spacing w:line="480" w:lineRule="auto"/>
        <w:rPr>
          <w:szCs w:val="24"/>
        </w:rPr>
      </w:pPr>
      <w:r w:rsidRPr="00474EF7">
        <w:rPr>
          <w:szCs w:val="24"/>
        </w:rPr>
        <w:lastRenderedPageBreak/>
        <w:t xml:space="preserve">Применительно к русскому языку ситуация складывается </w:t>
      </w:r>
      <w:r w:rsidR="00AF4677" w:rsidRPr="00474EF7">
        <w:rPr>
          <w:szCs w:val="24"/>
        </w:rPr>
        <w:t xml:space="preserve">несколько </w:t>
      </w:r>
      <w:r w:rsidRPr="00474EF7">
        <w:rPr>
          <w:szCs w:val="24"/>
        </w:rPr>
        <w:t xml:space="preserve">иначе. Пионерская работа [Sabirova, Lukanin, 2014] была посвящена адаптации шаблонов Херста для русского языка и тестированию на данных DBPedia. Позднее, в рамках соревнования RUSSE’2020 [Nikishina et al., 2020a], был впервые предложен диахронический датасет на основе RuWordNet, и лучшие результаты были достигнуты комбинаторными методами с привлечением внешних ресурсов. В последующих исследованиях [Nikishina et al., 2022] на этом же материале тестировались различные векторные представления, и лучший результат (47.4 MAP) был получен с помощью мета-эмбеддингов. При этом, за исключением модели-энкодера RuBERT [Kuratov, Arkhipov, 2019], большие языковые модели до настоящего времени не применялись для пополнения русскоязычных таксономий. Это представляется существенным пробелом, особенно с учетом появления специализированных русскоязычных моделей, таких как YandexGPT и серия RuAdapt [Tikhomirov, Chernyshev, 2023, 2024]. Последний подход заслуживает особого внимания, поскольку он </w:t>
      </w:r>
      <w:r w:rsidR="00AF4677" w:rsidRPr="00474EF7">
        <w:rPr>
          <w:szCs w:val="24"/>
        </w:rPr>
        <w:t xml:space="preserve">включает замену токенизатора </w:t>
      </w:r>
      <w:r w:rsidRPr="00474EF7">
        <w:rPr>
          <w:szCs w:val="24"/>
        </w:rPr>
        <w:t>для лучшего соответствия русской морфологии и дообучение на крупных корпусах русских текстов и инструкций (DaruLM, Darumeru).</w:t>
      </w:r>
    </w:p>
    <w:p w:rsidR="004A7C77" w:rsidRPr="00474EF7" w:rsidRDefault="004A7C77" w:rsidP="00474EF7">
      <w:pPr>
        <w:spacing w:line="480" w:lineRule="auto"/>
        <w:rPr>
          <w:szCs w:val="24"/>
        </w:rPr>
      </w:pPr>
    </w:p>
    <w:p w:rsidR="004A7C77" w:rsidRPr="00474EF7" w:rsidRDefault="004A7C77" w:rsidP="00474EF7">
      <w:pPr>
        <w:spacing w:line="480" w:lineRule="auto"/>
        <w:rPr>
          <w:b/>
          <w:szCs w:val="24"/>
        </w:rPr>
      </w:pPr>
      <w:r w:rsidRPr="00474EF7">
        <w:rPr>
          <w:szCs w:val="24"/>
        </w:rPr>
        <w:t>Таким образом, на момент начала данного исследования, несмотря на впечатляющие успехи TaxoLLaMA для английского языка и наличие мощных русскоязычных LLM, вопрос об эффективности генеративных моделей для пополнения таксономии RuWordNet оставался открытым. Кроме того, оставалась неисследованной способность моделей переносить таксономические знания с одного языка на другой, а также влияние более строгой методологии оценивания (исключающей не только тестовые слова, но и их ко-ги</w:t>
      </w:r>
      <w:r w:rsidR="00AF4677" w:rsidRPr="00474EF7">
        <w:rPr>
          <w:szCs w:val="24"/>
        </w:rPr>
        <w:t>понимы) на итоговые результаты.</w:t>
      </w:r>
    </w:p>
    <w:p w:rsidR="007268D3" w:rsidRPr="00474EF7" w:rsidRDefault="007268D3" w:rsidP="00474EF7">
      <w:pPr>
        <w:pStyle w:val="ParagraphTitle"/>
        <w:spacing w:line="480" w:lineRule="auto"/>
        <w:rPr>
          <w:sz w:val="24"/>
          <w:szCs w:val="24"/>
        </w:rPr>
      </w:pPr>
      <w:r w:rsidRPr="00474EF7">
        <w:rPr>
          <w:sz w:val="24"/>
          <w:szCs w:val="24"/>
        </w:rPr>
        <w:t>2. Данные</w:t>
      </w:r>
    </w:p>
    <w:p w:rsidR="007268D3" w:rsidRPr="00474EF7" w:rsidRDefault="007268D3" w:rsidP="00474EF7">
      <w:pPr>
        <w:pStyle w:val="BodyPaperText"/>
        <w:spacing w:line="480" w:lineRule="auto"/>
      </w:pPr>
      <w:r w:rsidRPr="00474EF7">
        <w:t>Источником данных в настоящей работе служат два диахронических датасета:</w:t>
      </w:r>
    </w:p>
    <w:p w:rsidR="007268D3" w:rsidRPr="00474EF7" w:rsidRDefault="007268D3" w:rsidP="00474EF7">
      <w:pPr>
        <w:pStyle w:val="BodyPaperText"/>
        <w:numPr>
          <w:ilvl w:val="0"/>
          <w:numId w:val="26"/>
        </w:numPr>
        <w:spacing w:line="480" w:lineRule="auto"/>
      </w:pPr>
      <w:r w:rsidRPr="00474EF7">
        <w:lastRenderedPageBreak/>
        <w:t xml:space="preserve">Русскоязычный датасет на основе </w:t>
      </w:r>
      <w:r w:rsidRPr="00474EF7">
        <w:rPr>
          <w:lang w:val="en-US"/>
        </w:rPr>
        <w:t>RuWordNet</w:t>
      </w:r>
      <w:r w:rsidRPr="00474EF7">
        <w:t>, впервые предложенный в [Nikishina et al., 2020a] и позже расширенный в [Nikishina et al., 2020b].</w:t>
      </w:r>
    </w:p>
    <w:p w:rsidR="007268D3" w:rsidRPr="00474EF7" w:rsidRDefault="007268D3" w:rsidP="00474EF7">
      <w:pPr>
        <w:pStyle w:val="BodyPaperText"/>
        <w:numPr>
          <w:ilvl w:val="0"/>
          <w:numId w:val="26"/>
        </w:numPr>
        <w:spacing w:line="480" w:lineRule="auto"/>
      </w:pPr>
      <w:r w:rsidRPr="00474EF7">
        <w:t xml:space="preserve">Англоязычный датасет на основе </w:t>
      </w:r>
      <w:r w:rsidRPr="00474EF7">
        <w:rPr>
          <w:lang w:val="en-US"/>
        </w:rPr>
        <w:t>WordNet</w:t>
      </w:r>
      <w:r w:rsidRPr="00474EF7">
        <w:t>, созданный по аналогии с предыдущим в [Nikishina et al., 2020b].</w:t>
      </w:r>
    </w:p>
    <w:p w:rsidR="007268D3" w:rsidRPr="00474EF7" w:rsidRDefault="007268D3" w:rsidP="00474EF7">
      <w:pPr>
        <w:pStyle w:val="BodyPaperText"/>
        <w:spacing w:line="480" w:lineRule="auto"/>
      </w:pPr>
      <w:r w:rsidRPr="00474EF7">
        <w:t xml:space="preserve"> В подобных датасетах в качестве обучающей подвыборки используется более ранняя версия ресурса (</w:t>
      </w:r>
      <w:r w:rsidRPr="00474EF7">
        <w:rPr>
          <w:lang w:val="en-US"/>
        </w:rPr>
        <w:t>RuWordNet</w:t>
      </w:r>
      <w:r w:rsidRPr="00474EF7">
        <w:t xml:space="preserve"> 1.0), а в качестве тестовой — слова, добавленные в более позднюю («</w:t>
      </w:r>
      <w:r w:rsidRPr="00474EF7">
        <w:rPr>
          <w:lang w:val="en-US"/>
        </w:rPr>
        <w:t>RuWordNet</w:t>
      </w:r>
      <w:r w:rsidRPr="00474EF7">
        <w:t xml:space="preserve"> 2.0–1.0»).</w:t>
      </w:r>
    </w:p>
    <w:p w:rsidR="007268D3" w:rsidRPr="00474EF7" w:rsidRDefault="007268D3" w:rsidP="00474EF7">
      <w:pPr>
        <w:pStyle w:val="BodyPaperText"/>
        <w:spacing w:line="480" w:lineRule="auto"/>
      </w:pPr>
      <w:r w:rsidRPr="00474EF7">
        <w:t>Англоязычный датасет, использованный в работе, основан на одном из самых поздних срезов — версии 2.0 в сопоставлении с 3.0. Выбор мотивирован тем, что этот датасет по количеству элементов в тренировочной и тестовой выборках наиболее близок к наборам данных, использованных при обучении TaxoLLaMA и включает 82 115 синсетов для имен существительных и 1500 понятий в тестовой выборке из «1A: English». Общая статистика по использованным датасетам приводится в таблице 3.</w:t>
      </w:r>
    </w:p>
    <w:tbl>
      <w:tblPr>
        <w:tblStyle w:val="af0"/>
        <w:tblW w:w="0" w:type="auto"/>
        <w:tblLook w:val="04A0" w:firstRow="1" w:lastRow="0" w:firstColumn="1" w:lastColumn="0" w:noHBand="0" w:noVBand="1"/>
      </w:tblPr>
      <w:tblGrid>
        <w:gridCol w:w="3256"/>
        <w:gridCol w:w="3260"/>
        <w:gridCol w:w="2977"/>
      </w:tblGrid>
      <w:tr w:rsidR="007268D3" w:rsidRPr="00474EF7" w:rsidTr="002212DD">
        <w:tc>
          <w:tcPr>
            <w:tcW w:w="3256" w:type="dxa"/>
            <w:tcBorders>
              <w:bottom w:val="single" w:sz="4" w:space="0" w:color="auto"/>
            </w:tcBorders>
          </w:tcPr>
          <w:p w:rsidR="007268D3" w:rsidRPr="00474EF7" w:rsidRDefault="007268D3" w:rsidP="00474EF7">
            <w:pPr>
              <w:spacing w:line="480" w:lineRule="auto"/>
              <w:rPr>
                <w:b/>
                <w:szCs w:val="24"/>
              </w:rPr>
            </w:pPr>
            <w:r w:rsidRPr="00474EF7">
              <w:rPr>
                <w:b/>
                <w:szCs w:val="24"/>
              </w:rPr>
              <w:t>версия</w:t>
            </w:r>
          </w:p>
        </w:tc>
        <w:tc>
          <w:tcPr>
            <w:tcW w:w="3260" w:type="dxa"/>
            <w:tcBorders>
              <w:bottom w:val="single" w:sz="4" w:space="0" w:color="auto"/>
            </w:tcBorders>
          </w:tcPr>
          <w:p w:rsidR="007268D3" w:rsidRPr="00474EF7" w:rsidRDefault="007268D3" w:rsidP="00474EF7">
            <w:pPr>
              <w:spacing w:line="480" w:lineRule="auto"/>
              <w:rPr>
                <w:b/>
                <w:szCs w:val="24"/>
              </w:rPr>
            </w:pPr>
            <w:r w:rsidRPr="00474EF7">
              <w:rPr>
                <w:b/>
                <w:szCs w:val="24"/>
              </w:rPr>
              <w:t>количество синсетов (имена существительные)</w:t>
            </w:r>
          </w:p>
        </w:tc>
        <w:tc>
          <w:tcPr>
            <w:tcW w:w="2977" w:type="dxa"/>
            <w:tcBorders>
              <w:bottom w:val="single" w:sz="4" w:space="0" w:color="auto"/>
            </w:tcBorders>
          </w:tcPr>
          <w:p w:rsidR="007268D3" w:rsidRPr="00474EF7" w:rsidRDefault="007268D3" w:rsidP="00474EF7">
            <w:pPr>
              <w:spacing w:line="480" w:lineRule="auto"/>
              <w:rPr>
                <w:b/>
                <w:szCs w:val="24"/>
              </w:rPr>
            </w:pPr>
            <w:r w:rsidRPr="00474EF7">
              <w:rPr>
                <w:b/>
                <w:szCs w:val="24"/>
              </w:rPr>
              <w:t>количество новых слов (имена существительные)</w:t>
            </w:r>
          </w:p>
        </w:tc>
      </w:tr>
      <w:tr w:rsidR="007268D3" w:rsidRPr="00474EF7" w:rsidTr="002212DD">
        <w:tc>
          <w:tcPr>
            <w:tcW w:w="3256" w:type="dxa"/>
            <w:tcBorders>
              <w:top w:val="single" w:sz="4" w:space="0" w:color="auto"/>
              <w:left w:val="single" w:sz="4" w:space="0" w:color="auto"/>
              <w:bottom w:val="nil"/>
              <w:right w:val="single" w:sz="4" w:space="0" w:color="auto"/>
            </w:tcBorders>
          </w:tcPr>
          <w:p w:rsidR="007268D3" w:rsidRPr="00474EF7" w:rsidRDefault="007268D3" w:rsidP="00474EF7">
            <w:pPr>
              <w:spacing w:line="480" w:lineRule="auto"/>
              <w:rPr>
                <w:i/>
                <w:szCs w:val="24"/>
              </w:rPr>
            </w:pPr>
            <w:r w:rsidRPr="00474EF7">
              <w:rPr>
                <w:i/>
                <w:szCs w:val="24"/>
                <w:lang w:val="en-US"/>
              </w:rPr>
              <w:t>WordNet 2.0 - WordNet 3.0</w:t>
            </w:r>
          </w:p>
        </w:tc>
        <w:tc>
          <w:tcPr>
            <w:tcW w:w="3260" w:type="dxa"/>
            <w:tcBorders>
              <w:top w:val="single" w:sz="4" w:space="0" w:color="auto"/>
              <w:left w:val="single" w:sz="4" w:space="0" w:color="auto"/>
              <w:bottom w:val="nil"/>
              <w:right w:val="single" w:sz="4" w:space="0" w:color="auto"/>
            </w:tcBorders>
          </w:tcPr>
          <w:p w:rsidR="007268D3" w:rsidRPr="00474EF7" w:rsidRDefault="007268D3" w:rsidP="00474EF7">
            <w:pPr>
              <w:spacing w:line="480" w:lineRule="auto"/>
              <w:rPr>
                <w:szCs w:val="24"/>
              </w:rPr>
            </w:pPr>
            <w:r w:rsidRPr="00474EF7">
              <w:rPr>
                <w:szCs w:val="24"/>
              </w:rPr>
              <w:t>79 689</w:t>
            </w:r>
          </w:p>
        </w:tc>
        <w:tc>
          <w:tcPr>
            <w:tcW w:w="2977" w:type="dxa"/>
            <w:tcBorders>
              <w:top w:val="single" w:sz="4" w:space="0" w:color="auto"/>
              <w:left w:val="single" w:sz="4" w:space="0" w:color="auto"/>
              <w:bottom w:val="nil"/>
              <w:right w:val="single" w:sz="4" w:space="0" w:color="auto"/>
            </w:tcBorders>
          </w:tcPr>
          <w:p w:rsidR="007268D3" w:rsidRPr="00474EF7" w:rsidRDefault="007268D3" w:rsidP="00474EF7">
            <w:pPr>
              <w:spacing w:line="480" w:lineRule="auto"/>
              <w:rPr>
                <w:szCs w:val="24"/>
              </w:rPr>
            </w:pPr>
            <w:r w:rsidRPr="00474EF7">
              <w:rPr>
                <w:szCs w:val="24"/>
              </w:rPr>
              <w:t>2 620</w:t>
            </w:r>
          </w:p>
        </w:tc>
      </w:tr>
      <w:tr w:rsidR="007268D3" w:rsidRPr="00474EF7" w:rsidTr="002212DD">
        <w:tc>
          <w:tcPr>
            <w:tcW w:w="3256" w:type="dxa"/>
            <w:tcBorders>
              <w:top w:val="nil"/>
              <w:left w:val="single" w:sz="4" w:space="0" w:color="auto"/>
              <w:bottom w:val="single" w:sz="4" w:space="0" w:color="auto"/>
              <w:right w:val="single" w:sz="4" w:space="0" w:color="auto"/>
            </w:tcBorders>
          </w:tcPr>
          <w:p w:rsidR="007268D3" w:rsidRPr="00474EF7" w:rsidRDefault="007268D3" w:rsidP="00474EF7">
            <w:pPr>
              <w:spacing w:line="480" w:lineRule="auto"/>
              <w:rPr>
                <w:i/>
                <w:szCs w:val="24"/>
                <w:lang w:val="en-US"/>
              </w:rPr>
            </w:pPr>
            <w:r w:rsidRPr="00474EF7">
              <w:rPr>
                <w:i/>
                <w:szCs w:val="24"/>
                <w:lang w:val="en-US"/>
              </w:rPr>
              <w:t>RuWordNet 1.0 - RuWordNet 2.0</w:t>
            </w:r>
          </w:p>
        </w:tc>
        <w:tc>
          <w:tcPr>
            <w:tcW w:w="3260" w:type="dxa"/>
            <w:tcBorders>
              <w:top w:val="nil"/>
              <w:left w:val="single" w:sz="4" w:space="0" w:color="auto"/>
              <w:bottom w:val="single" w:sz="4" w:space="0" w:color="auto"/>
              <w:right w:val="single" w:sz="4" w:space="0" w:color="auto"/>
            </w:tcBorders>
          </w:tcPr>
          <w:p w:rsidR="007268D3" w:rsidRPr="00474EF7" w:rsidRDefault="007268D3" w:rsidP="00474EF7">
            <w:pPr>
              <w:spacing w:line="480" w:lineRule="auto"/>
              <w:rPr>
                <w:szCs w:val="24"/>
              </w:rPr>
            </w:pPr>
            <w:r w:rsidRPr="00474EF7">
              <w:rPr>
                <w:szCs w:val="24"/>
                <w:lang w:val="en-US"/>
              </w:rPr>
              <w:t>14 660</w:t>
            </w:r>
          </w:p>
        </w:tc>
        <w:tc>
          <w:tcPr>
            <w:tcW w:w="2977" w:type="dxa"/>
            <w:tcBorders>
              <w:top w:val="nil"/>
              <w:left w:val="single" w:sz="4" w:space="0" w:color="auto"/>
              <w:bottom w:val="single" w:sz="4" w:space="0" w:color="auto"/>
              <w:right w:val="single" w:sz="4" w:space="0" w:color="auto"/>
            </w:tcBorders>
          </w:tcPr>
          <w:p w:rsidR="007268D3" w:rsidRPr="00474EF7" w:rsidRDefault="007268D3" w:rsidP="00474EF7">
            <w:pPr>
              <w:spacing w:line="480" w:lineRule="auto"/>
              <w:rPr>
                <w:szCs w:val="24"/>
              </w:rPr>
            </w:pPr>
            <w:r w:rsidRPr="00474EF7">
              <w:rPr>
                <w:szCs w:val="24"/>
                <w:lang w:val="en-US"/>
              </w:rPr>
              <w:t>2 288</w:t>
            </w:r>
          </w:p>
        </w:tc>
      </w:tr>
    </w:tbl>
    <w:p w:rsidR="007268D3" w:rsidRPr="00474EF7" w:rsidRDefault="007268D3" w:rsidP="00474EF7">
      <w:pPr>
        <w:pStyle w:val="BodyPaperText"/>
        <w:spacing w:line="480" w:lineRule="auto"/>
      </w:pPr>
    </w:p>
    <w:p w:rsidR="007268D3" w:rsidRPr="00474EF7" w:rsidRDefault="007268D3" w:rsidP="00474EF7">
      <w:pPr>
        <w:pStyle w:val="BodyPaperText"/>
        <w:spacing w:line="480" w:lineRule="auto"/>
      </w:pPr>
      <w:r w:rsidRPr="00474EF7">
        <w:t xml:space="preserve"> Таб. 3: Подвыборки диахронических датасетов на основе WordNet и RuWordNet с именами существительными </w:t>
      </w:r>
    </w:p>
    <w:p w:rsidR="007268D3" w:rsidRPr="00474EF7" w:rsidRDefault="007268D3" w:rsidP="00474EF7">
      <w:pPr>
        <w:pStyle w:val="BodyPaperText"/>
        <w:spacing w:line="480" w:lineRule="auto"/>
      </w:pPr>
    </w:p>
    <w:p w:rsidR="007268D3" w:rsidRPr="00474EF7" w:rsidRDefault="007268D3" w:rsidP="00474EF7">
      <w:pPr>
        <w:pStyle w:val="BodyPaperText"/>
        <w:spacing w:line="480" w:lineRule="auto"/>
      </w:pPr>
      <w:r w:rsidRPr="00474EF7">
        <w:t>В [</w:t>
      </w:r>
      <w:r w:rsidRPr="00474EF7">
        <w:rPr>
          <w:lang w:val="en-US"/>
        </w:rPr>
        <w:t>Nikishina</w:t>
      </w:r>
      <w:r w:rsidRPr="00474EF7">
        <w:t xml:space="preserve"> </w:t>
      </w:r>
      <w:r w:rsidRPr="00474EF7">
        <w:rPr>
          <w:lang w:val="en-US"/>
        </w:rPr>
        <w:t>et</w:t>
      </w:r>
      <w:r w:rsidRPr="00474EF7">
        <w:t xml:space="preserve"> </w:t>
      </w:r>
      <w:r w:rsidRPr="00474EF7">
        <w:rPr>
          <w:lang w:val="en-US"/>
        </w:rPr>
        <w:t>al</w:t>
      </w:r>
      <w:r w:rsidRPr="00474EF7">
        <w:t>., 2020</w:t>
      </w:r>
      <w:r w:rsidRPr="00474EF7">
        <w:rPr>
          <w:lang w:val="en-US"/>
        </w:rPr>
        <w:t>a</w:t>
      </w:r>
      <w:r w:rsidRPr="00474EF7">
        <w:t xml:space="preserve">] было предложено разделение новых слов </w:t>
      </w:r>
      <w:r w:rsidRPr="00474EF7">
        <w:rPr>
          <w:lang w:val="en-US"/>
        </w:rPr>
        <w:t>RuWordNet</w:t>
      </w:r>
      <w:r w:rsidRPr="00474EF7">
        <w:t xml:space="preserve"> на две подвыборки — «</w:t>
      </w:r>
      <w:r w:rsidRPr="00474EF7">
        <w:rPr>
          <w:lang w:val="en-US"/>
        </w:rPr>
        <w:t>public</w:t>
      </w:r>
      <w:r w:rsidRPr="00474EF7">
        <w:t>» (валидационная) и «</w:t>
      </w:r>
      <w:r w:rsidRPr="00474EF7">
        <w:rPr>
          <w:lang w:val="en-US"/>
        </w:rPr>
        <w:t>private</w:t>
      </w:r>
      <w:r w:rsidRPr="00474EF7">
        <w:t xml:space="preserve">» (тестовая). Тестовая выборка использовалась для окончательной оценки качества предложенных решений и включает 1 525 синсетов (множеств синонимов); валидационная выборка содержит 763 синсета. В качестве </w:t>
      </w:r>
      <w:r w:rsidRPr="00474EF7">
        <w:lastRenderedPageBreak/>
        <w:t>правильных ответов к целевым словам были извлечены не только непосредственные гиперонимы, н</w:t>
      </w:r>
      <w:r w:rsidR="004A7C77" w:rsidRPr="00474EF7">
        <w:t>о и гиперонимы второго порядка.</w:t>
      </w:r>
    </w:p>
    <w:p w:rsidR="004A7C77" w:rsidRPr="00474EF7" w:rsidRDefault="004A7C77" w:rsidP="00474EF7">
      <w:pPr>
        <w:pStyle w:val="BodyPaperText"/>
        <w:spacing w:line="480" w:lineRule="auto"/>
      </w:pPr>
    </w:p>
    <w:p w:rsidR="007268D3" w:rsidRPr="00474EF7" w:rsidRDefault="007268D3" w:rsidP="00474EF7">
      <w:pPr>
        <w:pStyle w:val="BodyPaperText"/>
        <w:spacing w:line="480" w:lineRule="auto"/>
      </w:pPr>
      <w:r w:rsidRPr="00474EF7">
        <w:t>В RuWordNet, как и в WordNet, узлы графа представляют собой синсеты (множества синонимов), однако способ их организации имеет две отличительные особенности.. Названия синсетов могут быть одним словом, словосочетанием или включать перечисление слов/словосочетаний через запятую, уточняющие слова в скобках. Другая особенность обусловлена тем, что RuWordNet наследует названия синсетов от тезауруса РуТез [Loukachevitch, Dobrov, 2002], семантическая сеть которого не подразделялась на подграфы разных частей речи. Таким образом, в зависимости от семантики слова, названия синсетов для существительных могут быть не только существительными, но и глаголами («буллинг»&gt;«оскорбить») и прилагательными («консонанс»&gt;«благозвучный»).</w:t>
      </w:r>
    </w:p>
    <w:p w:rsidR="00AF4677" w:rsidRPr="00474EF7" w:rsidRDefault="00AF4677" w:rsidP="00474EF7">
      <w:pPr>
        <w:pStyle w:val="BodyPaperText"/>
        <w:spacing w:line="480" w:lineRule="auto"/>
      </w:pPr>
    </w:p>
    <w:p w:rsidR="00AF4677" w:rsidRPr="00474EF7" w:rsidRDefault="00AF4677" w:rsidP="00474EF7">
      <w:pPr>
        <w:pStyle w:val="BodyPaperText"/>
        <w:spacing w:line="480" w:lineRule="auto"/>
      </w:pPr>
      <w:r w:rsidRPr="00474EF7">
        <w:t>В экспериментах с моделями в режиме с предъявлением примеров и без использовались те же наборы данных. Однако, поскольку модели использовались без обучения в формате диалога с использованием инструкций, потребовалось перевести датасет в диалоговый формат. Использовалась инструкция TaxoLLaMA, переведенная на русский язык:</w:t>
      </w:r>
    </w:p>
    <w:p w:rsidR="00AF4677" w:rsidRPr="00474EF7" w:rsidRDefault="00AF4677" w:rsidP="00474EF7">
      <w:pPr>
        <w:pStyle w:val="BodyPaperText"/>
        <w:spacing w:line="480" w:lineRule="auto"/>
      </w:pPr>
    </w:p>
    <w:p w:rsidR="00AF4677" w:rsidRPr="00474EF7" w:rsidRDefault="00AF4677" w:rsidP="00474EF7">
      <w:pPr>
        <w:pStyle w:val="BodyPaperText"/>
        <w:spacing w:line="480" w:lineRule="auto"/>
        <w:ind w:left="720"/>
      </w:pPr>
      <w:r w:rsidRPr="00474EF7">
        <w:t>Ты ассистент-помощник. Перечисли все возможные слова через точку с запятой. В ответе не должно быть ничего, кроме слов через точку с запятой.</w:t>
      </w:r>
    </w:p>
    <w:p w:rsidR="00AF4677" w:rsidRPr="00474EF7" w:rsidRDefault="00AF4677" w:rsidP="00474EF7">
      <w:pPr>
        <w:pStyle w:val="BodyPaperText"/>
        <w:spacing w:line="480" w:lineRule="auto"/>
        <w:ind w:left="720"/>
      </w:pPr>
      <w:r w:rsidRPr="00474EF7">
        <w:t>гипоним: {целевое_слово}</w:t>
      </w:r>
    </w:p>
    <w:p w:rsidR="00AF4677" w:rsidRPr="00474EF7" w:rsidRDefault="00AF4677" w:rsidP="00474EF7">
      <w:pPr>
        <w:pStyle w:val="BodyPaperText"/>
        <w:spacing w:line="480" w:lineRule="auto"/>
        <w:ind w:left="720"/>
      </w:pPr>
      <w:r w:rsidRPr="00474EF7">
        <w:t>гиперонимы:</w:t>
      </w:r>
    </w:p>
    <w:p w:rsidR="00AF4677" w:rsidRPr="00474EF7" w:rsidRDefault="00AF4677" w:rsidP="00474EF7">
      <w:pPr>
        <w:pStyle w:val="BodyPaperText"/>
        <w:spacing w:line="480" w:lineRule="auto"/>
        <w:ind w:left="720"/>
      </w:pPr>
    </w:p>
    <w:p w:rsidR="00AF4677" w:rsidRPr="00474EF7" w:rsidRDefault="00AF4677" w:rsidP="00474EF7">
      <w:pPr>
        <w:pStyle w:val="BodyPaperText"/>
        <w:spacing w:line="480" w:lineRule="auto"/>
      </w:pPr>
      <w:r w:rsidRPr="00474EF7">
        <w:t>В набор примеров вошли следующие названия синсетов из RuWordNet, наиболее далекие друг от друга по векторным представлениям:</w:t>
      </w:r>
    </w:p>
    <w:p w:rsidR="00AF4677" w:rsidRPr="00474EF7" w:rsidRDefault="00AF4677" w:rsidP="00474EF7">
      <w:pPr>
        <w:pStyle w:val="BodyPaperText"/>
        <w:spacing w:line="480" w:lineRule="auto"/>
      </w:pPr>
      <w:r w:rsidRPr="00474EF7">
        <w:t>1)</w:t>
      </w:r>
      <w:r w:rsidRPr="00474EF7">
        <w:tab/>
        <w:t>«лори» → «приматы»;</w:t>
      </w:r>
    </w:p>
    <w:p w:rsidR="00AF4677" w:rsidRPr="00474EF7" w:rsidRDefault="00AF4677" w:rsidP="00474EF7">
      <w:pPr>
        <w:pStyle w:val="BodyPaperText"/>
        <w:spacing w:line="480" w:lineRule="auto"/>
      </w:pPr>
      <w:r w:rsidRPr="00474EF7">
        <w:t>2)</w:t>
      </w:r>
      <w:r w:rsidRPr="00474EF7">
        <w:tab/>
        <w:t>«мкад» → «дорога (путь сообщения); кольцевая дорога; автомобильная дорога»;</w:t>
      </w:r>
    </w:p>
    <w:p w:rsidR="00AF4677" w:rsidRPr="00474EF7" w:rsidRDefault="00AF4677" w:rsidP="00474EF7">
      <w:pPr>
        <w:pStyle w:val="BodyPaperText"/>
        <w:spacing w:line="480" w:lineRule="auto"/>
      </w:pPr>
      <w:r w:rsidRPr="00474EF7">
        <w:lastRenderedPageBreak/>
        <w:t>3)</w:t>
      </w:r>
      <w:r w:rsidRPr="00474EF7">
        <w:tab/>
        <w:t>«мкрн» → «место в пространстве; жилой массив; территория, участок»;</w:t>
      </w:r>
    </w:p>
    <w:p w:rsidR="00AF4677" w:rsidRPr="00474EF7" w:rsidRDefault="00AF4677" w:rsidP="00474EF7">
      <w:pPr>
        <w:pStyle w:val="BodyPaperText"/>
        <w:spacing w:line="480" w:lineRule="auto"/>
      </w:pPr>
      <w:r w:rsidRPr="00474EF7">
        <w:t>4)</w:t>
      </w:r>
      <w:r w:rsidRPr="00474EF7">
        <w:tab/>
        <w:t>«преф» → «корпоративная ценная бумага; долевая ценная бумага;  акция; эмиссионные ценные бумаги»;</w:t>
      </w:r>
    </w:p>
    <w:p w:rsidR="00AF4677" w:rsidRPr="00474EF7" w:rsidRDefault="00AF4677" w:rsidP="00474EF7">
      <w:pPr>
        <w:pStyle w:val="BodyPaperText"/>
        <w:spacing w:line="480" w:lineRule="auto"/>
      </w:pPr>
      <w:r w:rsidRPr="00474EF7">
        <w:t>5)</w:t>
      </w:r>
      <w:r w:rsidRPr="00474EF7">
        <w:tab/>
        <w:t xml:space="preserve"> «репо» → «гражданско-правовые отношения; гражданско-правовая сделка; операция (отдельное действие)»;</w:t>
      </w:r>
    </w:p>
    <w:p w:rsidR="00AF4677" w:rsidRPr="00474EF7" w:rsidRDefault="00AF4677" w:rsidP="00474EF7">
      <w:pPr>
        <w:pStyle w:val="BodyPaperText"/>
        <w:spacing w:line="480" w:lineRule="auto"/>
      </w:pPr>
      <w:r w:rsidRPr="00474EF7">
        <w:t>6)</w:t>
      </w:r>
      <w:r w:rsidRPr="00474EF7">
        <w:tab/>
        <w:t>«рэнд» → «денежная единица; деньги»;</w:t>
      </w:r>
    </w:p>
    <w:p w:rsidR="00AF4677" w:rsidRPr="00474EF7" w:rsidRDefault="00AF4677" w:rsidP="00474EF7">
      <w:pPr>
        <w:pStyle w:val="BodyPaperText"/>
        <w:spacing w:line="480" w:lineRule="auto"/>
      </w:pPr>
      <w:r w:rsidRPr="00474EF7">
        <w:t>7)</w:t>
      </w:r>
      <w:r w:rsidRPr="00474EF7">
        <w:tab/>
        <w:t xml:space="preserve"> «тэгу» → «муниципальное образование; город; городское поселение»;</w:t>
      </w:r>
    </w:p>
    <w:p w:rsidR="00AF4677" w:rsidRPr="00474EF7" w:rsidRDefault="00AF4677" w:rsidP="00474EF7">
      <w:pPr>
        <w:pStyle w:val="BodyPaperText"/>
        <w:spacing w:line="480" w:lineRule="auto"/>
      </w:pPr>
      <w:r w:rsidRPr="00474EF7">
        <w:t>8)</w:t>
      </w:r>
      <w:r w:rsidRPr="00474EF7">
        <w:tab/>
        <w:t>«убор» → «изделие легкой промышленности; изделие; одежда; головной убор»;</w:t>
      </w:r>
    </w:p>
    <w:p w:rsidR="00AF4677" w:rsidRPr="00474EF7" w:rsidRDefault="00AF4677" w:rsidP="00474EF7">
      <w:pPr>
        <w:pStyle w:val="BodyPaperText"/>
        <w:spacing w:line="480" w:lineRule="auto"/>
      </w:pPr>
      <w:r w:rsidRPr="00474EF7">
        <w:t>9)</w:t>
      </w:r>
      <w:r w:rsidRPr="00474EF7">
        <w:tab/>
        <w:t>«ушат» → «кадка, вместилище»;</w:t>
      </w:r>
    </w:p>
    <w:p w:rsidR="00AF4677" w:rsidRPr="00474EF7" w:rsidRDefault="00AF4677" w:rsidP="00474EF7">
      <w:pPr>
        <w:pStyle w:val="BodyPaperText"/>
        <w:spacing w:line="480" w:lineRule="auto"/>
      </w:pPr>
      <w:r w:rsidRPr="00474EF7">
        <w:t>10)</w:t>
      </w:r>
      <w:r w:rsidRPr="00474EF7">
        <w:tab/>
        <w:t>«фгос» → «стандарт; национальный стандарт; нормативно-техническая документация»</w:t>
      </w:r>
    </w:p>
    <w:p w:rsidR="00AF4677" w:rsidRPr="00474EF7" w:rsidRDefault="00AF4677" w:rsidP="00474EF7">
      <w:pPr>
        <w:pStyle w:val="BodyPaperText"/>
        <w:spacing w:line="480" w:lineRule="auto"/>
      </w:pPr>
    </w:p>
    <w:p w:rsidR="00AF4677" w:rsidRPr="00474EF7" w:rsidRDefault="00AF4677" w:rsidP="00474EF7">
      <w:pPr>
        <w:pStyle w:val="BodyPaperText"/>
        <w:spacing w:line="480" w:lineRule="auto"/>
      </w:pPr>
      <w:r w:rsidRPr="00474EF7">
        <w:t>Примеры подавались в зафиксированном случайном порядке, одинаковом для всех экспериментальных сессий. Датасет доступен для просмотра и скачивания на сайте базы данных Hugging Face</w:t>
      </w:r>
      <w:r w:rsidRPr="00474EF7">
        <w:rPr>
          <w:rStyle w:val="a5"/>
        </w:rPr>
        <w:footnoteReference w:id="1"/>
      </w:r>
      <w:r w:rsidRPr="00474EF7">
        <w:t>.</w:t>
      </w:r>
    </w:p>
    <w:p w:rsidR="007268D3" w:rsidRPr="00474EF7" w:rsidRDefault="007268D3" w:rsidP="00474EF7">
      <w:pPr>
        <w:pStyle w:val="ParagraphTitle"/>
        <w:spacing w:line="480" w:lineRule="auto"/>
        <w:rPr>
          <w:sz w:val="24"/>
          <w:szCs w:val="24"/>
        </w:rPr>
      </w:pPr>
      <w:r w:rsidRPr="00474EF7">
        <w:rPr>
          <w:sz w:val="24"/>
          <w:szCs w:val="24"/>
        </w:rPr>
        <w:t>3. Метод</w:t>
      </w:r>
    </w:p>
    <w:p w:rsidR="002212DD" w:rsidRPr="00474EF7" w:rsidRDefault="002212DD" w:rsidP="00474EF7">
      <w:pPr>
        <w:spacing w:line="480" w:lineRule="auto"/>
        <w:rPr>
          <w:szCs w:val="24"/>
        </w:rPr>
      </w:pPr>
      <w:r w:rsidRPr="00474EF7">
        <w:rPr>
          <w:szCs w:val="24"/>
        </w:rPr>
        <w:t xml:space="preserve">Метод проведения экспериментов, описанных в этом разделе, отличался от подхода </w:t>
      </w:r>
      <w:r w:rsidRPr="00474EF7">
        <w:rPr>
          <w:szCs w:val="24"/>
          <w:lang w:val="en-US"/>
        </w:rPr>
        <w:t>TaxoLLaMA</w:t>
      </w:r>
      <w:r w:rsidRPr="00474EF7">
        <w:rPr>
          <w:szCs w:val="24"/>
        </w:rPr>
        <w:t xml:space="preserve"> наборами данных — обучающим и тестовым.</w:t>
      </w:r>
    </w:p>
    <w:p w:rsidR="002212DD" w:rsidRPr="00474EF7" w:rsidRDefault="002212DD" w:rsidP="00474EF7">
      <w:pPr>
        <w:spacing w:line="480" w:lineRule="auto"/>
        <w:rPr>
          <w:szCs w:val="24"/>
        </w:rPr>
      </w:pPr>
      <w:r w:rsidRPr="00474EF7">
        <w:rPr>
          <w:szCs w:val="24"/>
        </w:rPr>
        <w:t>В качестве обучающих данных использовался диахронический датасет «</w:t>
      </w:r>
      <w:r w:rsidRPr="00474EF7">
        <w:rPr>
          <w:szCs w:val="24"/>
          <w:lang w:val="en-US"/>
        </w:rPr>
        <w:t>WordNet</w:t>
      </w:r>
      <w:r w:rsidRPr="00474EF7">
        <w:rPr>
          <w:szCs w:val="24"/>
        </w:rPr>
        <w:t xml:space="preserve"> 2.0 - </w:t>
      </w:r>
      <w:r w:rsidRPr="00474EF7">
        <w:rPr>
          <w:szCs w:val="24"/>
          <w:lang w:val="en-US"/>
        </w:rPr>
        <w:t>WordNet</w:t>
      </w:r>
      <w:r w:rsidRPr="00474EF7">
        <w:rPr>
          <w:szCs w:val="24"/>
        </w:rPr>
        <w:t xml:space="preserve"> 3.0» с именами существительными. Обучающая выборка из пар гипоним–гипероним была сформирована по алгоритму из (</w:t>
      </w:r>
      <w:r w:rsidRPr="00474EF7">
        <w:rPr>
          <w:szCs w:val="24"/>
          <w:lang w:val="en-US"/>
        </w:rPr>
        <w:t>Moskvoretskii</w:t>
      </w:r>
      <w:r w:rsidRPr="00474EF7">
        <w:rPr>
          <w:szCs w:val="24"/>
        </w:rPr>
        <w:t xml:space="preserve"> </w:t>
      </w:r>
      <w:r w:rsidRPr="00474EF7">
        <w:rPr>
          <w:szCs w:val="24"/>
          <w:lang w:val="en-US"/>
        </w:rPr>
        <w:t>et</w:t>
      </w:r>
      <w:r w:rsidRPr="00474EF7">
        <w:rPr>
          <w:szCs w:val="24"/>
        </w:rPr>
        <w:t xml:space="preserve"> </w:t>
      </w:r>
      <w:r w:rsidRPr="00474EF7">
        <w:rPr>
          <w:szCs w:val="24"/>
          <w:lang w:val="en-US"/>
        </w:rPr>
        <w:t>al</w:t>
      </w:r>
      <w:r w:rsidRPr="00474EF7">
        <w:rPr>
          <w:szCs w:val="24"/>
        </w:rPr>
        <w:t>. 2024</w:t>
      </w:r>
      <w:r w:rsidRPr="00474EF7">
        <w:rPr>
          <w:szCs w:val="24"/>
          <w:lang w:val="en-US"/>
        </w:rPr>
        <w:t>c</w:t>
      </w:r>
      <w:r w:rsidRPr="00474EF7">
        <w:rPr>
          <w:szCs w:val="24"/>
        </w:rPr>
        <w:t>), но без предварительного удаления из графа каких-либо узлов.</w:t>
      </w:r>
    </w:p>
    <w:p w:rsidR="002212DD" w:rsidRPr="00474EF7" w:rsidRDefault="002212DD" w:rsidP="00474EF7">
      <w:pPr>
        <w:spacing w:line="480" w:lineRule="auto"/>
        <w:rPr>
          <w:szCs w:val="24"/>
        </w:rPr>
      </w:pPr>
      <w:r w:rsidRPr="00474EF7">
        <w:rPr>
          <w:szCs w:val="24"/>
        </w:rPr>
        <w:t xml:space="preserve">В качестве тестовых данных использовались новые понятия и соответствующие им родительские синсеты из </w:t>
      </w:r>
      <w:r w:rsidRPr="00474EF7">
        <w:rPr>
          <w:szCs w:val="24"/>
          <w:lang w:val="en-US"/>
        </w:rPr>
        <w:t>WordNet</w:t>
      </w:r>
      <w:r w:rsidRPr="00474EF7">
        <w:rPr>
          <w:szCs w:val="24"/>
        </w:rPr>
        <w:t xml:space="preserve"> 3.0, ранее не существовавшие в версии 2.0.</w:t>
      </w:r>
    </w:p>
    <w:p w:rsidR="002212DD" w:rsidRPr="00474EF7" w:rsidRDefault="002212DD" w:rsidP="00474EF7">
      <w:pPr>
        <w:spacing w:line="480" w:lineRule="auto"/>
        <w:rPr>
          <w:szCs w:val="24"/>
        </w:rPr>
      </w:pPr>
      <w:r w:rsidRPr="00474EF7">
        <w:rPr>
          <w:szCs w:val="24"/>
        </w:rPr>
        <w:t xml:space="preserve">Поскольку тестирование моделей на задачу пополнения таксономии предполагает возможность обращения к множеству узлов этой таксономии, при оценивании следует </w:t>
      </w:r>
      <w:r w:rsidRPr="00474EF7">
        <w:rPr>
          <w:szCs w:val="24"/>
        </w:rPr>
        <w:lastRenderedPageBreak/>
        <w:t xml:space="preserve">учитывать специфику данной задачи. Так, в отличие от более общей задачи извлечения гиперонимов, в задаче пополнения таксономии гипероним для целевого слова необходимо подобрать из множества узлов данной таксономии. Однако большие языковые модели порождают последовательности токенов, которые необязательно будут составлять какие-либо из существующих узлов. Как обсуждалось выше, узлы, то есть синсеты, в </w:t>
      </w:r>
      <w:r w:rsidRPr="00474EF7">
        <w:rPr>
          <w:szCs w:val="24"/>
          <w:lang w:val="en-US"/>
        </w:rPr>
        <w:t>WordNet</w:t>
      </w:r>
      <w:r w:rsidRPr="00474EF7">
        <w:rPr>
          <w:szCs w:val="24"/>
        </w:rPr>
        <w:t xml:space="preserve"> кодируются специальным образом. Однако в (</w:t>
      </w:r>
      <w:r w:rsidRPr="00474EF7">
        <w:rPr>
          <w:szCs w:val="24"/>
          <w:lang w:val="en-US"/>
        </w:rPr>
        <w:t>Moskvoretskii</w:t>
      </w:r>
      <w:r w:rsidRPr="00474EF7">
        <w:rPr>
          <w:szCs w:val="24"/>
        </w:rPr>
        <w:t xml:space="preserve"> </w:t>
      </w:r>
      <w:r w:rsidRPr="00474EF7">
        <w:rPr>
          <w:szCs w:val="24"/>
          <w:lang w:val="en-US"/>
        </w:rPr>
        <w:t>et</w:t>
      </w:r>
      <w:r w:rsidRPr="00474EF7">
        <w:rPr>
          <w:szCs w:val="24"/>
        </w:rPr>
        <w:t xml:space="preserve"> </w:t>
      </w:r>
      <w:r w:rsidRPr="00474EF7">
        <w:rPr>
          <w:szCs w:val="24"/>
          <w:lang w:val="en-US"/>
        </w:rPr>
        <w:t>al</w:t>
      </w:r>
      <w:r w:rsidRPr="00474EF7">
        <w:rPr>
          <w:szCs w:val="24"/>
        </w:rPr>
        <w:t xml:space="preserve">. 2024) было показано, что обучение модели на узлах в таком виде неэффективно. Следовательно, необходим метод обработки ответа, чтобы привести предсказанный набор слов </w:t>
      </w:r>
      <m:oMath>
        <m:d>
          <m:dPr>
            <m:begChr m:val="〈"/>
            <m:endChr m:val="〉"/>
            <m:ctrlPr>
              <w:rPr>
                <w:rFonts w:ascii="Cambria Math" w:hAnsi="Cambria Math"/>
                <w:i/>
                <w:szCs w:val="24"/>
              </w:rPr>
            </m:ctrlPr>
          </m:dPr>
          <m:e>
            <m:sSub>
              <m:sSubPr>
                <m:ctrlPr>
                  <w:rPr>
                    <w:rFonts w:ascii="Cambria Math" w:hAnsi="Cambria Math"/>
                    <w:i/>
                    <w:szCs w:val="24"/>
                  </w:rPr>
                </m:ctrlPr>
              </m:sSubPr>
              <m:e>
                <m:r>
                  <w:rPr>
                    <w:rFonts w:ascii="Cambria Math" w:hAnsi="Cambria Math"/>
                    <w:szCs w:val="24"/>
                    <w:lang w:val="en-US"/>
                  </w:rPr>
                  <m:t>w</m:t>
                </m:r>
                <m:ctrlPr>
                  <w:rPr>
                    <w:rFonts w:ascii="Cambria Math" w:hAnsi="Cambria Math"/>
                    <w:i/>
                    <w:szCs w:val="24"/>
                    <w:lang w:val="en-US"/>
                  </w:rPr>
                </m:ctrlPr>
              </m:e>
              <m:sub>
                <m:r>
                  <w:rPr>
                    <w:rFonts w:ascii="Cambria Math" w:hAnsi="Cambria Math"/>
                    <w:szCs w:val="24"/>
                  </w:rPr>
                  <m:t>1</m:t>
                </m:r>
              </m:sub>
            </m:sSub>
            <m:r>
              <w:rPr>
                <w:rFonts w:ascii="Cambria Math" w:hAnsi="Cambria Math"/>
                <w:szCs w:val="24"/>
              </w:rPr>
              <m:t xml:space="preserve">, … </m:t>
            </m:r>
            <m:sSub>
              <m:sSubPr>
                <m:ctrlPr>
                  <w:rPr>
                    <w:rFonts w:ascii="Cambria Math" w:hAnsi="Cambria Math"/>
                    <w:i/>
                    <w:szCs w:val="24"/>
                  </w:rPr>
                </m:ctrlPr>
              </m:sSubPr>
              <m:e>
                <m:r>
                  <w:rPr>
                    <w:rFonts w:ascii="Cambria Math" w:hAnsi="Cambria Math"/>
                    <w:szCs w:val="24"/>
                    <w:lang w:val="en-US"/>
                  </w:rPr>
                  <m:t>w</m:t>
                </m:r>
              </m:e>
              <m:sub>
                <m:r>
                  <w:rPr>
                    <w:rFonts w:ascii="Cambria Math" w:hAnsi="Cambria Math"/>
                    <w:szCs w:val="24"/>
                    <w:lang w:val="en-US"/>
                  </w:rPr>
                  <m:t>n</m:t>
                </m:r>
              </m:sub>
            </m:sSub>
          </m:e>
        </m:d>
      </m:oMath>
      <w:r w:rsidRPr="00474EF7">
        <w:rPr>
          <w:szCs w:val="24"/>
        </w:rPr>
        <w:t xml:space="preserve"> к списку синсетов </w:t>
      </w:r>
      <m:oMath>
        <m:d>
          <m:dPr>
            <m:begChr m:val="〈"/>
            <m:endChr m:val="〉"/>
            <m:ctrlPr>
              <w:rPr>
                <w:rFonts w:ascii="Cambria Math" w:hAnsi="Cambria Math"/>
                <w:i/>
                <w:szCs w:val="24"/>
              </w:rPr>
            </m:ctrlPr>
          </m:dPr>
          <m:e>
            <m:sSub>
              <m:sSubPr>
                <m:ctrlPr>
                  <w:rPr>
                    <w:rFonts w:ascii="Cambria Math" w:hAnsi="Cambria Math"/>
                    <w:i/>
                    <w:szCs w:val="24"/>
                  </w:rPr>
                </m:ctrlPr>
              </m:sSubPr>
              <m:e>
                <m:r>
                  <w:rPr>
                    <w:rFonts w:ascii="Cambria Math" w:hAnsi="Cambria Math"/>
                    <w:szCs w:val="24"/>
                    <w:lang w:val="en-US"/>
                  </w:rPr>
                  <m:t>s</m:t>
                </m:r>
                <m:ctrlPr>
                  <w:rPr>
                    <w:rFonts w:ascii="Cambria Math" w:hAnsi="Cambria Math"/>
                    <w:i/>
                    <w:szCs w:val="24"/>
                    <w:lang w:val="en-US"/>
                  </w:rPr>
                </m:ctrlPr>
              </m:e>
              <m:sub>
                <m:r>
                  <w:rPr>
                    <w:rFonts w:ascii="Cambria Math" w:hAnsi="Cambria Math"/>
                    <w:szCs w:val="24"/>
                  </w:rPr>
                  <m:t>1</m:t>
                </m:r>
              </m:sub>
            </m:sSub>
            <m:r>
              <w:rPr>
                <w:rFonts w:ascii="Cambria Math" w:hAnsi="Cambria Math"/>
                <w:szCs w:val="24"/>
              </w:rPr>
              <m:t xml:space="preserve">, … </m:t>
            </m:r>
            <m:sSub>
              <m:sSubPr>
                <m:ctrlPr>
                  <w:rPr>
                    <w:rFonts w:ascii="Cambria Math" w:hAnsi="Cambria Math"/>
                    <w:i/>
                    <w:szCs w:val="24"/>
                  </w:rPr>
                </m:ctrlPr>
              </m:sSubPr>
              <m:e>
                <m:r>
                  <w:rPr>
                    <w:rFonts w:ascii="Cambria Math" w:hAnsi="Cambria Math"/>
                    <w:szCs w:val="24"/>
                    <w:lang w:val="en-US"/>
                  </w:rPr>
                  <m:t>s</m:t>
                </m:r>
              </m:e>
              <m:sub>
                <m:r>
                  <w:rPr>
                    <w:rFonts w:ascii="Cambria Math" w:hAnsi="Cambria Math"/>
                    <w:szCs w:val="24"/>
                    <w:lang w:val="en-US"/>
                  </w:rPr>
                  <m:t>m</m:t>
                </m:r>
              </m:sub>
            </m:sSub>
          </m:e>
        </m:d>
      </m:oMath>
      <w:r w:rsidRPr="00474EF7">
        <w:rPr>
          <w:szCs w:val="24"/>
        </w:rPr>
        <w:t xml:space="preserve"> Процедуру обработки вывода модели имеет смысл проводить в несколько шагов.</w:t>
      </w:r>
    </w:p>
    <w:p w:rsidR="002212DD" w:rsidRPr="00474EF7" w:rsidRDefault="002212DD" w:rsidP="00474EF7">
      <w:pPr>
        <w:spacing w:line="480" w:lineRule="auto"/>
        <w:rPr>
          <w:szCs w:val="24"/>
        </w:rPr>
      </w:pPr>
      <w:r w:rsidRPr="00474EF7">
        <w:rPr>
          <w:szCs w:val="24"/>
        </w:rPr>
        <w:t xml:space="preserve">Рассматриваются только первые </w:t>
      </w:r>
      <m:oMath>
        <m:r>
          <w:rPr>
            <w:rFonts w:ascii="Cambria Math" w:hAnsi="Cambria Math"/>
            <w:szCs w:val="24"/>
          </w:rPr>
          <m:t>k</m:t>
        </m:r>
      </m:oMath>
      <w:r w:rsidRPr="00474EF7">
        <w:rPr>
          <w:szCs w:val="24"/>
        </w:rPr>
        <w:t xml:space="preserve"> кандидатов. Как и в задаче предсказания гиперонимов, обсуждавшейся выше, </w:t>
      </w:r>
      <m:oMath>
        <m:r>
          <w:rPr>
            <w:rFonts w:ascii="Cambria Math" w:hAnsi="Cambria Math"/>
            <w:szCs w:val="24"/>
          </w:rPr>
          <m:t>k</m:t>
        </m:r>
      </m:oMath>
      <w:r w:rsidRPr="00474EF7">
        <w:rPr>
          <w:szCs w:val="24"/>
        </w:rPr>
        <w:t xml:space="preserve"> устанавливается равным 15. Прежде всего, необходимо удалить повторяющиеся элементы </w:t>
      </w:r>
      <m:oMath>
        <m:sSub>
          <m:sSubPr>
            <m:ctrlPr>
              <w:rPr>
                <w:rFonts w:ascii="Cambria Math" w:hAnsi="Cambria Math"/>
                <w:i/>
                <w:szCs w:val="24"/>
              </w:rPr>
            </m:ctrlPr>
          </m:sSubPr>
          <m:e>
            <m:r>
              <w:rPr>
                <w:rFonts w:ascii="Cambria Math" w:hAnsi="Cambria Math"/>
                <w:szCs w:val="24"/>
                <w:lang w:val="en-US"/>
              </w:rPr>
              <m:t>w</m:t>
            </m:r>
            <m:ctrlPr>
              <w:rPr>
                <w:rFonts w:ascii="Cambria Math" w:hAnsi="Cambria Math"/>
                <w:i/>
                <w:szCs w:val="24"/>
                <w:lang w:val="en-US"/>
              </w:rPr>
            </m:ctrlPr>
          </m:e>
          <m:sub>
            <m:r>
              <w:rPr>
                <w:rFonts w:ascii="Cambria Math" w:hAnsi="Cambria Math"/>
                <w:szCs w:val="24"/>
              </w:rPr>
              <m:t>i</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w</m:t>
            </m:r>
          </m:e>
          <m:sub>
            <m:r>
              <w:rPr>
                <w:rFonts w:ascii="Cambria Math" w:hAnsi="Cambria Math"/>
                <w:szCs w:val="24"/>
              </w:rPr>
              <m:t>j</m:t>
            </m:r>
          </m:sub>
        </m:sSub>
        <m:r>
          <w:rPr>
            <w:rFonts w:ascii="Cambria Math" w:hAnsi="Cambria Math"/>
            <w:szCs w:val="24"/>
          </w:rPr>
          <m:t>, i ≠j&lt;</m:t>
        </m:r>
        <m:r>
          <w:rPr>
            <w:rFonts w:ascii="Cambria Math" w:hAnsi="Cambria Math"/>
            <w:szCs w:val="24"/>
            <w:lang w:val="en-US"/>
          </w:rPr>
          <m:t>k</m:t>
        </m:r>
      </m:oMath>
      <w:r w:rsidRPr="00474EF7">
        <w:rPr>
          <w:szCs w:val="24"/>
        </w:rPr>
        <w:t xml:space="preserve">, в противном случае значение метрики </w:t>
      </w:r>
      <w:r w:rsidRPr="00474EF7">
        <w:rPr>
          <w:szCs w:val="24"/>
          <w:lang w:val="en-US"/>
        </w:rPr>
        <w:t>MAP</w:t>
      </w:r>
      <w:r w:rsidRPr="00474EF7">
        <w:rPr>
          <w:szCs w:val="24"/>
        </w:rPr>
        <w:t xml:space="preserve"> будет завышено</w:t>
      </w:r>
    </w:p>
    <w:p w:rsidR="002212DD" w:rsidRPr="00474EF7" w:rsidRDefault="002212DD" w:rsidP="00474EF7">
      <w:pPr>
        <w:spacing w:line="480" w:lineRule="auto"/>
        <w:rPr>
          <w:szCs w:val="24"/>
        </w:rPr>
      </w:pPr>
      <w:r w:rsidRPr="00474EF7">
        <w:rPr>
          <w:szCs w:val="24"/>
        </w:rPr>
        <w:t>Во-вторых, среди предсказанных элементов можно найти те, которые присутствуют в названиях синсетов, и переместить их в начало списка, сохраняя порядок. Этот шаг должен повысить точность предсказания.</w:t>
      </w:r>
    </w:p>
    <w:p w:rsidR="002212DD" w:rsidRPr="00474EF7" w:rsidRDefault="002212DD" w:rsidP="00474EF7">
      <w:pPr>
        <w:spacing w:line="480" w:lineRule="auto"/>
        <w:rPr>
          <w:szCs w:val="24"/>
        </w:rPr>
      </w:pPr>
      <w:r w:rsidRPr="00474EF7">
        <w:rPr>
          <w:szCs w:val="24"/>
        </w:rPr>
        <w:t>Для нахождения наиболее вероятных синсетов можно использовать либо только названия, найденные на предыдущем шаге, либо попытаться также извлечь информацию из всех предсказанных слов. Ожидается, что этот шаг может повысить полноту.</w:t>
      </w:r>
    </w:p>
    <w:p w:rsidR="002212DD" w:rsidRPr="00474EF7" w:rsidRDefault="002212DD" w:rsidP="00474EF7">
      <w:pPr>
        <w:spacing w:line="480" w:lineRule="auto"/>
        <w:rPr>
          <w:szCs w:val="24"/>
        </w:rPr>
      </w:pPr>
      <w:r w:rsidRPr="00474EF7">
        <w:rPr>
          <w:szCs w:val="24"/>
        </w:rPr>
        <w:t xml:space="preserve">В настоящей работе рассматриваются обе возможности, описанные в пункте три. Для поиска синсета были использованы предобученные векторные представления из модели </w:t>
      </w:r>
      <w:r w:rsidRPr="00474EF7">
        <w:rPr>
          <w:szCs w:val="24"/>
          <w:lang w:val="en-US"/>
        </w:rPr>
        <w:t>FastText</w:t>
      </w:r>
      <w:r w:rsidRPr="00474EF7">
        <w:rPr>
          <w:rStyle w:val="a5"/>
          <w:color w:val="000000"/>
          <w:szCs w:val="24"/>
          <w:lang w:val="en-US"/>
        </w:rPr>
        <w:footnoteReference w:id="2"/>
      </w:r>
      <w:r w:rsidRPr="00474EF7">
        <w:rPr>
          <w:szCs w:val="24"/>
        </w:rPr>
        <w:t>: за векторное представление синсета брались усредненные векторные представления всех входящих в него лемм, как это предложено в (</w:t>
      </w:r>
      <w:r w:rsidRPr="00474EF7">
        <w:rPr>
          <w:szCs w:val="24"/>
          <w:lang w:val="en-US"/>
        </w:rPr>
        <w:t>Nikishina</w:t>
      </w:r>
      <w:r w:rsidRPr="00474EF7">
        <w:rPr>
          <w:szCs w:val="24"/>
        </w:rPr>
        <w:t xml:space="preserve"> </w:t>
      </w:r>
      <w:r w:rsidRPr="00474EF7">
        <w:rPr>
          <w:szCs w:val="24"/>
          <w:lang w:val="en-US"/>
        </w:rPr>
        <w:t>et</w:t>
      </w:r>
      <w:r w:rsidRPr="00474EF7">
        <w:rPr>
          <w:szCs w:val="24"/>
        </w:rPr>
        <w:t xml:space="preserve"> </w:t>
      </w:r>
      <w:r w:rsidRPr="00474EF7">
        <w:rPr>
          <w:szCs w:val="24"/>
          <w:lang w:val="en-US"/>
        </w:rPr>
        <w:t>al</w:t>
      </w:r>
      <w:r w:rsidRPr="00474EF7">
        <w:rPr>
          <w:szCs w:val="24"/>
        </w:rPr>
        <w:t>. 2020</w:t>
      </w:r>
      <w:r w:rsidRPr="00474EF7">
        <w:rPr>
          <w:szCs w:val="24"/>
          <w:lang w:val="en-US"/>
        </w:rPr>
        <w:t>b</w:t>
      </w:r>
      <w:r w:rsidRPr="00474EF7">
        <w:rPr>
          <w:szCs w:val="24"/>
        </w:rPr>
        <w:t>). Усреднение выполнялось с помощью эвклидовой нормализации:</w:t>
      </w:r>
    </w:p>
    <w:p w:rsidR="002212DD" w:rsidRPr="00474EF7" w:rsidRDefault="00C5753D" w:rsidP="00474EF7">
      <w:pPr>
        <w:spacing w:line="480" w:lineRule="auto"/>
        <w:rPr>
          <w:szCs w:val="24"/>
          <w:lang w:val="en-US"/>
        </w:rPr>
      </w:pPr>
      <m:oMathPara>
        <m:oMath>
          <m:sSup>
            <m:sSupPr>
              <m:ctrlPr>
                <w:rPr>
                  <w:rFonts w:ascii="Cambria Math" w:hAnsi="Cambria Math"/>
                  <w:i/>
                  <w:szCs w:val="24"/>
                  <w:lang w:val="en-US"/>
                </w:rPr>
              </m:ctrlPr>
            </m:sSupPr>
            <m:e>
              <m:r>
                <w:rPr>
                  <w:rFonts w:ascii="Cambria Math" w:hAnsi="Cambria Math"/>
                  <w:szCs w:val="24"/>
                  <w:lang w:val="en-US"/>
                </w:rPr>
                <m:t>E</m:t>
              </m:r>
            </m:e>
            <m:sup>
              <m:r>
                <w:rPr>
                  <w:rFonts w:ascii="Cambria Math" w:hAnsi="Cambria Math"/>
                  <w:szCs w:val="24"/>
                  <w:lang w:val="en-US"/>
                </w:rPr>
                <m:t>'</m:t>
              </m:r>
            </m:sup>
          </m:sSup>
          <m:r>
            <w:rPr>
              <w:rFonts w:ascii="Cambria Math" w:hAnsi="Cambria Math"/>
              <w:szCs w:val="24"/>
              <w:lang w:val="en-US"/>
            </w:rPr>
            <m:t>=</m:t>
          </m:r>
          <m:f>
            <m:fPr>
              <m:ctrlPr>
                <w:rPr>
                  <w:rFonts w:ascii="Cambria Math" w:hAnsi="Cambria Math"/>
                  <w:i/>
                  <w:szCs w:val="24"/>
                  <w:lang w:val="en-US"/>
                </w:rPr>
              </m:ctrlPr>
            </m:fPr>
            <m:num>
              <m:nary>
                <m:naryPr>
                  <m:chr m:val="∑"/>
                  <m:ctrlPr>
                    <w:rPr>
                      <w:rFonts w:ascii="Cambria Math" w:hAnsi="Cambria Math"/>
                      <w:i/>
                      <w:szCs w:val="24"/>
                      <w:lang w:val="en-US"/>
                    </w:rPr>
                  </m:ctrlPr>
                </m:naryPr>
                <m:sub>
                  <m:r>
                    <w:rPr>
                      <w:rFonts w:ascii="Cambria Math" w:hAnsi="Cambria Math"/>
                      <w:szCs w:val="24"/>
                      <w:lang w:val="en-US"/>
                    </w:rPr>
                    <m:t>i</m:t>
                  </m:r>
                </m:sub>
                <m:sup>
                  <m:r>
                    <w:rPr>
                      <w:rFonts w:ascii="Cambria Math" w:hAnsi="Cambria Math"/>
                      <w:szCs w:val="24"/>
                      <w:lang w:val="en-US"/>
                    </w:rPr>
                    <m:t>n</m:t>
                  </m:r>
                </m:sup>
                <m:e>
                  <m:sSub>
                    <m:sSubPr>
                      <m:ctrlPr>
                        <w:rPr>
                          <w:rFonts w:ascii="Cambria Math" w:hAnsi="Cambria Math"/>
                          <w:i/>
                          <w:szCs w:val="24"/>
                          <w:lang w:val="en-US"/>
                        </w:rPr>
                      </m:ctrlPr>
                    </m:sSubPr>
                    <m:e>
                      <m:r>
                        <w:rPr>
                          <w:rFonts w:ascii="Cambria Math" w:hAnsi="Cambria Math"/>
                          <w:szCs w:val="24"/>
                          <w:lang w:val="en-US"/>
                        </w:rPr>
                        <m:t>E</m:t>
                      </m:r>
                    </m:e>
                    <m:sub>
                      <m:r>
                        <w:rPr>
                          <w:rFonts w:ascii="Cambria Math" w:hAnsi="Cambria Math"/>
                          <w:szCs w:val="24"/>
                          <w:lang w:val="en-US"/>
                        </w:rPr>
                        <m:t>i</m:t>
                      </m:r>
                    </m:sub>
                  </m:sSub>
                </m:e>
              </m:nary>
              <m:r>
                <w:rPr>
                  <w:rFonts w:ascii="Cambria Math" w:hAnsi="Cambria Math"/>
                  <w:szCs w:val="24"/>
                  <w:lang w:val="en-US"/>
                </w:rPr>
                <m:t xml:space="preserve"> </m:t>
              </m:r>
            </m:num>
            <m:den>
              <m:sSub>
                <m:sSubPr>
                  <m:ctrlPr>
                    <w:rPr>
                      <w:rFonts w:ascii="Cambria Math" w:hAnsi="Cambria Math"/>
                      <w:i/>
                      <w:szCs w:val="24"/>
                      <w:lang w:val="en-US"/>
                    </w:rPr>
                  </m:ctrlPr>
                </m:sSubPr>
                <m:e>
                  <m:d>
                    <m:dPr>
                      <m:begChr m:val="‖"/>
                      <m:endChr m:val="‖"/>
                      <m:ctrlPr>
                        <w:rPr>
                          <w:rFonts w:ascii="Cambria Math" w:hAnsi="Cambria Math"/>
                          <w:i/>
                          <w:szCs w:val="24"/>
                          <w:lang w:val="en-US"/>
                        </w:rPr>
                      </m:ctrlPr>
                    </m:dPr>
                    <m:e>
                      <m:nary>
                        <m:naryPr>
                          <m:chr m:val="∑"/>
                          <m:ctrlPr>
                            <w:rPr>
                              <w:rFonts w:ascii="Cambria Math" w:hAnsi="Cambria Math"/>
                              <w:i/>
                              <w:szCs w:val="24"/>
                              <w:lang w:val="en-US"/>
                            </w:rPr>
                          </m:ctrlPr>
                        </m:naryPr>
                        <m:sub>
                          <m:r>
                            <w:rPr>
                              <w:rFonts w:ascii="Cambria Math" w:hAnsi="Cambria Math"/>
                              <w:szCs w:val="24"/>
                              <w:lang w:val="en-US"/>
                            </w:rPr>
                            <m:t>i</m:t>
                          </m:r>
                        </m:sub>
                        <m:sup>
                          <m:r>
                            <w:rPr>
                              <w:rFonts w:ascii="Cambria Math" w:hAnsi="Cambria Math"/>
                              <w:szCs w:val="24"/>
                              <w:lang w:val="en-US"/>
                            </w:rPr>
                            <m:t>n</m:t>
                          </m:r>
                        </m:sup>
                        <m:e>
                          <m:sSub>
                            <m:sSubPr>
                              <m:ctrlPr>
                                <w:rPr>
                                  <w:rFonts w:ascii="Cambria Math" w:hAnsi="Cambria Math"/>
                                  <w:i/>
                                  <w:szCs w:val="24"/>
                                  <w:lang w:val="en-US"/>
                                </w:rPr>
                              </m:ctrlPr>
                            </m:sSubPr>
                            <m:e>
                              <m:r>
                                <w:rPr>
                                  <w:rFonts w:ascii="Cambria Math" w:hAnsi="Cambria Math"/>
                                  <w:szCs w:val="24"/>
                                  <w:lang w:val="en-US"/>
                                </w:rPr>
                                <m:t>E</m:t>
                              </m:r>
                            </m:e>
                            <m:sub>
                              <m:r>
                                <w:rPr>
                                  <w:rFonts w:ascii="Cambria Math" w:hAnsi="Cambria Math"/>
                                  <w:szCs w:val="24"/>
                                  <w:lang w:val="en-US"/>
                                </w:rPr>
                                <m:t>i</m:t>
                              </m:r>
                            </m:sub>
                          </m:sSub>
                        </m:e>
                      </m:nary>
                    </m:e>
                  </m:d>
                </m:e>
                <m:sub>
                  <m:r>
                    <w:rPr>
                      <w:rFonts w:ascii="Cambria Math" w:hAnsi="Cambria Math"/>
                      <w:szCs w:val="24"/>
                      <w:lang w:val="en-US"/>
                    </w:rPr>
                    <m:t>2</m:t>
                  </m:r>
                </m:sub>
              </m:sSub>
              <m:r>
                <w:rPr>
                  <w:rFonts w:ascii="Cambria Math" w:hAnsi="Cambria Math"/>
                  <w:szCs w:val="24"/>
                  <w:lang w:val="en-US"/>
                </w:rPr>
                <m:t xml:space="preserve"> </m:t>
              </m:r>
            </m:den>
          </m:f>
        </m:oMath>
      </m:oMathPara>
    </w:p>
    <w:p w:rsidR="002212DD" w:rsidRPr="00474EF7" w:rsidRDefault="002212DD" w:rsidP="00474EF7">
      <w:pPr>
        <w:spacing w:line="480" w:lineRule="auto"/>
        <w:rPr>
          <w:i/>
          <w:szCs w:val="24"/>
        </w:rPr>
      </w:pPr>
      <w:r w:rsidRPr="00474EF7">
        <w:rPr>
          <w:szCs w:val="24"/>
        </w:rPr>
        <w:t xml:space="preserve">где </w:t>
      </w:r>
      <m:oMath>
        <m:r>
          <w:rPr>
            <w:rFonts w:ascii="Cambria Math" w:hAnsi="Cambria Math"/>
            <w:szCs w:val="24"/>
            <w:lang w:val="en-US"/>
          </w:rPr>
          <m:t>E</m:t>
        </m:r>
        <m:r>
          <w:rPr>
            <w:rFonts w:ascii="Cambria Math" w:hAnsi="Cambria Math"/>
            <w:szCs w:val="24"/>
          </w:rPr>
          <m:t>’</m:t>
        </m:r>
      </m:oMath>
      <w:r w:rsidRPr="00474EF7">
        <w:rPr>
          <w:szCs w:val="24"/>
        </w:rPr>
        <w:t xml:space="preserve"> — новый вектор синсета, </w:t>
      </w:r>
      <m:oMath>
        <m:sSub>
          <m:sSubPr>
            <m:ctrlPr>
              <w:rPr>
                <w:rFonts w:ascii="Cambria Math" w:hAnsi="Cambria Math"/>
                <w:i/>
                <w:szCs w:val="24"/>
              </w:rPr>
            </m:ctrlPr>
          </m:sSubPr>
          <m:e>
            <m:r>
              <w:rPr>
                <w:rFonts w:ascii="Cambria Math" w:hAnsi="Cambria Math"/>
                <w:szCs w:val="24"/>
              </w:rPr>
              <m:t>E</m:t>
            </m:r>
          </m:e>
          <m:sub>
            <m:r>
              <w:rPr>
                <w:rFonts w:ascii="Cambria Math" w:hAnsi="Cambria Math"/>
                <w:szCs w:val="24"/>
              </w:rPr>
              <m:t>1</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E</m:t>
            </m:r>
          </m:e>
          <m:sub>
            <m:r>
              <w:rPr>
                <w:rFonts w:ascii="Cambria Math" w:hAnsi="Cambria Math"/>
                <w:szCs w:val="24"/>
              </w:rPr>
              <m:t>n</m:t>
            </m:r>
          </m:sub>
        </m:sSub>
      </m:oMath>
      <w:r w:rsidRPr="00474EF7">
        <w:rPr>
          <w:szCs w:val="24"/>
        </w:rPr>
        <w:t xml:space="preserve"> — векторы входящих в него лемм. Векторы предсказанных слов — только словарных или всех </w:t>
      </w:r>
      <m:oMath>
        <m:r>
          <w:rPr>
            <w:rFonts w:ascii="Cambria Math" w:hAnsi="Cambria Math"/>
            <w:szCs w:val="24"/>
            <w:lang w:val="en-US"/>
          </w:rPr>
          <m:t>k</m:t>
        </m:r>
      </m:oMath>
      <w:r w:rsidRPr="00474EF7">
        <w:rPr>
          <w:szCs w:val="24"/>
        </w:rPr>
        <w:t xml:space="preserve"> — усреднялись таким же образом, и далее производился поиск </w:t>
      </w:r>
      <m:oMath>
        <m:r>
          <w:rPr>
            <w:rFonts w:ascii="Cambria Math" w:hAnsi="Cambria Math"/>
            <w:szCs w:val="24"/>
            <w:lang w:val="en-US"/>
          </w:rPr>
          <m:t>k</m:t>
        </m:r>
      </m:oMath>
      <w:r w:rsidRPr="00474EF7">
        <w:rPr>
          <w:szCs w:val="24"/>
        </w:rPr>
        <w:t xml:space="preserve"> ближайших соседней по косинусному расстоянию.</w:t>
      </w:r>
    </w:p>
    <w:p w:rsidR="002212DD" w:rsidRPr="00474EF7" w:rsidRDefault="002212DD" w:rsidP="00474EF7">
      <w:pPr>
        <w:pStyle w:val="ParagraphTitle"/>
        <w:spacing w:line="480" w:lineRule="auto"/>
        <w:rPr>
          <w:sz w:val="24"/>
          <w:szCs w:val="24"/>
        </w:rPr>
      </w:pPr>
    </w:p>
    <w:p w:rsidR="007268D3" w:rsidRPr="00474EF7" w:rsidRDefault="007268D3" w:rsidP="00474EF7">
      <w:pPr>
        <w:pStyle w:val="BodyPaperText"/>
        <w:spacing w:line="480" w:lineRule="auto"/>
      </w:pPr>
      <w:r w:rsidRPr="00474EF7">
        <w:t xml:space="preserve">Оригинальный подход TaxoLLaMA, предложенный в </w:t>
      </w:r>
      <w:r w:rsidRPr="00474EF7">
        <w:br/>
        <w:t>[Moskvoretskii et al., 2024], включает следующие компоненты:</w:t>
      </w:r>
    </w:p>
    <w:p w:rsidR="007268D3" w:rsidRPr="00474EF7" w:rsidRDefault="007268D3" w:rsidP="00474EF7">
      <w:pPr>
        <w:pStyle w:val="BodyPaperText"/>
        <w:numPr>
          <w:ilvl w:val="0"/>
          <w:numId w:val="18"/>
        </w:numPr>
        <w:spacing w:line="480" w:lineRule="auto"/>
      </w:pPr>
      <w:r w:rsidRPr="00474EF7">
        <w:t xml:space="preserve">подготовка выборки на основе пар гипоним–гипероним из </w:t>
      </w:r>
      <w:r w:rsidRPr="00474EF7">
        <w:rPr>
          <w:lang w:val="en-US"/>
        </w:rPr>
        <w:t>WordNet</w:t>
      </w:r>
      <w:r w:rsidRPr="00474EF7">
        <w:t>; тестовые понятия, входящие в датасеты для тестирования, удаляются;</w:t>
      </w:r>
    </w:p>
    <w:p w:rsidR="007268D3" w:rsidRPr="00474EF7" w:rsidRDefault="007268D3" w:rsidP="00474EF7">
      <w:pPr>
        <w:pStyle w:val="BodyPaperText"/>
        <w:numPr>
          <w:ilvl w:val="0"/>
          <w:numId w:val="18"/>
        </w:numPr>
        <w:spacing w:line="480" w:lineRule="auto"/>
      </w:pPr>
      <w:r w:rsidRPr="00474EF7">
        <w:t>дообучение модели LLaMA-2-7</w:t>
      </w:r>
      <w:r w:rsidRPr="00474EF7">
        <w:rPr>
          <w:lang w:val="en-US"/>
        </w:rPr>
        <w:t>b</w:t>
      </w:r>
      <w:r w:rsidRPr="00474EF7">
        <w:t xml:space="preserve"> [Touvron et al., 2023] на предсказание списка гиперонимов через запятую;</w:t>
      </w:r>
    </w:p>
    <w:p w:rsidR="007268D3" w:rsidRPr="00474EF7" w:rsidRDefault="007268D3" w:rsidP="00474EF7">
      <w:pPr>
        <w:pStyle w:val="BodyPaperText"/>
        <w:numPr>
          <w:ilvl w:val="0"/>
          <w:numId w:val="18"/>
        </w:numPr>
        <w:spacing w:line="480" w:lineRule="auto"/>
      </w:pPr>
      <w:r w:rsidRPr="00474EF7">
        <w:t>оценка качества на датасетах для тестирования.</w:t>
      </w:r>
    </w:p>
    <w:p w:rsidR="007268D3" w:rsidRPr="00474EF7" w:rsidRDefault="007268D3" w:rsidP="00474EF7">
      <w:pPr>
        <w:pStyle w:val="BodyPaperText"/>
        <w:spacing w:line="480" w:lineRule="auto"/>
      </w:pPr>
      <w:r w:rsidRPr="00474EF7">
        <w:t>В настоящей работе предлагается расширение этого метода на другие данные и модели:</w:t>
      </w:r>
    </w:p>
    <w:p w:rsidR="007268D3" w:rsidRPr="00474EF7" w:rsidRDefault="007268D3" w:rsidP="00474EF7">
      <w:pPr>
        <w:pStyle w:val="BodyPaperText"/>
        <w:numPr>
          <w:ilvl w:val="0"/>
          <w:numId w:val="19"/>
        </w:numPr>
        <w:spacing w:line="480" w:lineRule="auto"/>
      </w:pPr>
      <w:r w:rsidRPr="00474EF7">
        <w:t xml:space="preserve">В качестве обучающего множества берутся пары гипоним–гипероним из </w:t>
      </w:r>
      <w:r w:rsidRPr="00474EF7">
        <w:rPr>
          <w:lang w:val="en-US"/>
        </w:rPr>
        <w:t>RuWordNet</w:t>
      </w:r>
      <w:r w:rsidRPr="00474EF7">
        <w:t xml:space="preserve"> 1.0.</w:t>
      </w:r>
    </w:p>
    <w:p w:rsidR="007268D3" w:rsidRPr="00474EF7" w:rsidRDefault="007268D3" w:rsidP="00474EF7">
      <w:pPr>
        <w:pStyle w:val="BodyPaperText"/>
        <w:numPr>
          <w:ilvl w:val="0"/>
          <w:numId w:val="19"/>
        </w:numPr>
        <w:spacing w:line="480" w:lineRule="auto"/>
      </w:pPr>
      <w:r w:rsidRPr="00474EF7">
        <w:t xml:space="preserve">Различные 7-8 млрд-ные </w:t>
      </w:r>
      <w:r w:rsidRPr="00474EF7">
        <w:rPr>
          <w:lang w:val="en-US"/>
        </w:rPr>
        <w:t>LLM</w:t>
      </w:r>
      <w:r w:rsidRPr="00474EF7">
        <w:t xml:space="preserve"> (перечислены в след. разделе) обучаются предсказывать слова через разделитель «; », поскольку этот знак не встречается в названиях синсетов.</w:t>
      </w:r>
    </w:p>
    <w:p w:rsidR="007268D3" w:rsidRPr="00474EF7" w:rsidRDefault="007268D3" w:rsidP="00474EF7">
      <w:pPr>
        <w:pStyle w:val="BodyPaperText"/>
        <w:numPr>
          <w:ilvl w:val="0"/>
          <w:numId w:val="19"/>
        </w:numPr>
        <w:spacing w:line="480" w:lineRule="auto"/>
        <w:rPr>
          <w:lang w:val="x-none"/>
        </w:rPr>
      </w:pPr>
      <w:r w:rsidRPr="00474EF7">
        <w:t>Оценка качества на диахроническом датасете «</w:t>
      </w:r>
      <w:r w:rsidRPr="00474EF7">
        <w:rPr>
          <w:lang w:val="en-US"/>
        </w:rPr>
        <w:t>RuWordNet</w:t>
      </w:r>
      <w:r w:rsidRPr="00474EF7">
        <w:t xml:space="preserve"> 2.0–1.0» (выборка «</w:t>
      </w:r>
      <w:r w:rsidRPr="00474EF7">
        <w:rPr>
          <w:lang w:val="en-US"/>
        </w:rPr>
        <w:t>nouns</w:t>
      </w:r>
      <w:r w:rsidRPr="00474EF7">
        <w:t>-</w:t>
      </w:r>
      <w:r w:rsidRPr="00474EF7">
        <w:rPr>
          <w:lang w:val="en-US"/>
        </w:rPr>
        <w:t>private</w:t>
      </w:r>
      <w:r w:rsidRPr="00474EF7">
        <w:t>»).</w:t>
      </w:r>
    </w:p>
    <w:p w:rsidR="007268D3" w:rsidRPr="00474EF7" w:rsidRDefault="007268D3" w:rsidP="00474EF7">
      <w:pPr>
        <w:pStyle w:val="BodyPaperText"/>
        <w:spacing w:line="480" w:lineRule="auto"/>
      </w:pPr>
      <w:r w:rsidRPr="00474EF7">
        <w:t>Перед оцениванием необходимо сопоставить предсказанной последовательности слов названия синсетов. Для этого в работе предложена следующая процедура:</w:t>
      </w:r>
    </w:p>
    <w:p w:rsidR="007268D3" w:rsidRPr="00474EF7" w:rsidRDefault="007268D3" w:rsidP="00474EF7">
      <w:pPr>
        <w:pStyle w:val="BodyPaperText"/>
        <w:numPr>
          <w:ilvl w:val="0"/>
          <w:numId w:val="24"/>
        </w:numPr>
        <w:spacing w:line="480" w:lineRule="auto"/>
      </w:pPr>
      <w:r w:rsidRPr="00474EF7">
        <w:t>В начало списка переносятся последовательности слов, соответствующие существующим в таксономии названиям синсетов.</w:t>
      </w:r>
    </w:p>
    <w:p w:rsidR="007268D3" w:rsidRPr="00474EF7" w:rsidRDefault="007268D3" w:rsidP="00474EF7">
      <w:pPr>
        <w:pStyle w:val="BodyPaperText"/>
        <w:numPr>
          <w:ilvl w:val="0"/>
          <w:numId w:val="24"/>
        </w:numPr>
        <w:spacing w:line="480" w:lineRule="auto"/>
      </w:pPr>
      <w:r w:rsidRPr="00474EF7">
        <w:t xml:space="preserve">Синсет переводится в векторный вид с помощью </w:t>
      </w:r>
      <w:r w:rsidRPr="00474EF7">
        <w:rPr>
          <w:lang w:val="en-US"/>
        </w:rPr>
        <w:t>L</w:t>
      </w:r>
      <w:r w:rsidRPr="00474EF7">
        <w:t>2-нормализации (по [</w:t>
      </w:r>
      <w:r w:rsidRPr="00474EF7">
        <w:rPr>
          <w:lang w:val="en-US"/>
        </w:rPr>
        <w:t>Bollegalo</w:t>
      </w:r>
      <w:r w:rsidRPr="00474EF7">
        <w:t xml:space="preserve">, </w:t>
      </w:r>
      <w:r w:rsidRPr="00474EF7">
        <w:rPr>
          <w:lang w:val="en-US"/>
        </w:rPr>
        <w:t>Bao</w:t>
      </w:r>
      <w:r w:rsidRPr="00474EF7">
        <w:t>, 2017]) векторных представлений всех неслужебных слов, входящих в название синсета.</w:t>
      </w:r>
    </w:p>
    <w:p w:rsidR="007268D3" w:rsidRPr="00474EF7" w:rsidRDefault="007268D3" w:rsidP="00474EF7">
      <w:pPr>
        <w:pStyle w:val="BodyPaperText"/>
        <w:numPr>
          <w:ilvl w:val="0"/>
          <w:numId w:val="24"/>
        </w:numPr>
        <w:spacing w:line="480" w:lineRule="auto"/>
      </w:pPr>
      <w:r w:rsidRPr="00474EF7">
        <w:rPr>
          <w:lang w:val="en-US"/>
        </w:rPr>
        <w:lastRenderedPageBreak/>
        <w:t>Max</w:t>
      </w:r>
      <w:r w:rsidRPr="00474EF7">
        <w:t>-</w:t>
      </w:r>
      <w:r w:rsidRPr="00474EF7">
        <w:rPr>
          <w:lang w:val="en-US"/>
        </w:rPr>
        <w:t>Pooling</w:t>
      </w:r>
      <w:r w:rsidRPr="00474EF7">
        <w:t xml:space="preserve">: </w:t>
      </w:r>
      <w:r w:rsidRPr="00474EF7">
        <w:rPr>
          <w:i/>
          <w:lang w:val="en-US"/>
        </w:rPr>
        <w:t>k</w:t>
      </w:r>
      <w:r w:rsidRPr="00474EF7">
        <w:rPr>
          <w:i/>
        </w:rPr>
        <w:t xml:space="preserve"> </w:t>
      </w:r>
      <w:r w:rsidRPr="00474EF7">
        <w:t xml:space="preserve">= 15 ближайших соседей из множества векторных представлений синсетов были найдены для каждого из нерелевантных кандидатов, а затем среди объединенного множества размера </w:t>
      </w:r>
      <w:r w:rsidRPr="00474EF7">
        <w:rPr>
          <w:i/>
          <w:lang w:val="en-US"/>
        </w:rPr>
        <w:t>k</w:t>
      </w:r>
      <w:r w:rsidRPr="00474EF7">
        <w:rPr>
          <w:i/>
        </w:rPr>
        <w:t xml:space="preserve"> × </w:t>
      </w:r>
      <w:r w:rsidRPr="00474EF7">
        <w:rPr>
          <w:i/>
          <w:lang w:val="en-US"/>
        </w:rPr>
        <w:t>m</w:t>
      </w:r>
      <w:r w:rsidRPr="00474EF7">
        <w:rPr>
          <w:i/>
        </w:rPr>
        <w:t xml:space="preserve"> </w:t>
      </w:r>
      <w:r w:rsidRPr="00474EF7">
        <w:t>(</w:t>
      </w:r>
      <w:r w:rsidRPr="00474EF7">
        <w:rPr>
          <w:i/>
          <w:lang w:val="en-US"/>
        </w:rPr>
        <w:t>m</w:t>
      </w:r>
      <w:r w:rsidRPr="00474EF7">
        <w:t xml:space="preserve"> ≤ 15 — число предсказ</w:t>
      </w:r>
      <w:r w:rsidRPr="00474EF7">
        <w:tab/>
        <w:t xml:space="preserve">анных кандидатов) были извлечены все названия синсетов, встречающиеся более 1 раза, и упорядочены по частоте и по позиции первого появления в общем списке </w:t>
      </w:r>
      <m:oMath>
        <m:d>
          <m:dPr>
            <m:begChr m:val="〈"/>
            <m:endChr m:val="〉"/>
            <m:ctrlPr>
              <w:rPr>
                <w:rFonts w:ascii="Cambria Math" w:hAnsi="Cambria Math"/>
                <w:i/>
              </w:rPr>
            </m:ctrlPr>
          </m:dPr>
          <m:e>
            <m:sSub>
              <m:sSubPr>
                <m:ctrlPr>
                  <w:rPr>
                    <w:rFonts w:ascii="Cambria Math" w:hAnsi="Cambria Math"/>
                    <w:i/>
                    <w:lang w:val="en-US"/>
                  </w:rPr>
                </m:ctrlPr>
              </m:sSubPr>
              <m:e>
                <m:r>
                  <w:rPr>
                    <w:rFonts w:ascii="Cambria Math" w:hAnsi="Cambria Math"/>
                    <w:lang w:val="en-US"/>
                  </w:rPr>
                  <m:t>x</m:t>
                </m:r>
              </m:e>
              <m:sub>
                <m:r>
                  <w:rPr>
                    <w:rFonts w:ascii="Cambria Math" w:hAnsi="Cambria Math"/>
                  </w:rPr>
                  <m:t>1,1</m:t>
                </m:r>
              </m:sub>
            </m:sSub>
            <m:r>
              <w:rPr>
                <w:rFonts w:ascii="Cambria Math" w:hAnsi="Cambria Math"/>
              </w:rPr>
              <m:t>, …</m:t>
            </m:r>
            <m:sSub>
              <m:sSubPr>
                <m:ctrlPr>
                  <w:rPr>
                    <w:rFonts w:ascii="Cambria Math" w:hAnsi="Cambria Math"/>
                    <w:i/>
                    <w:lang w:val="en-US"/>
                  </w:rPr>
                </m:ctrlPr>
              </m:sSubPr>
              <m:e>
                <m:r>
                  <w:rPr>
                    <w:rFonts w:ascii="Cambria Math" w:hAnsi="Cambria Math"/>
                    <w:lang w:val="en-US"/>
                  </w:rPr>
                  <m:t>x</m:t>
                </m:r>
              </m:e>
              <m:sub>
                <m:r>
                  <w:rPr>
                    <w:rFonts w:ascii="Cambria Math" w:hAnsi="Cambria Math"/>
                  </w:rPr>
                  <m:t>1,</m:t>
                </m:r>
                <m:r>
                  <w:rPr>
                    <w:rFonts w:ascii="Cambria Math" w:hAnsi="Cambria Math"/>
                    <w:lang w:val="en-US"/>
                  </w:rPr>
                  <m:t>k</m:t>
                </m:r>
              </m:sub>
            </m:sSub>
            <m:r>
              <w:rPr>
                <w:rFonts w:ascii="Cambria Math" w:hAnsi="Cambria Math"/>
              </w:rPr>
              <m:t xml:space="preserve">, … </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m</m:t>
                </m:r>
                <m:r>
                  <w:rPr>
                    <w:rFonts w:ascii="Cambria Math" w:hAnsi="Cambria Math"/>
                  </w:rPr>
                  <m:t>,1</m:t>
                </m:r>
              </m:sub>
            </m:sSub>
            <m:r>
              <w:rPr>
                <w:rFonts w:ascii="Cambria Math" w:hAnsi="Cambria Math"/>
              </w:rPr>
              <m:t>, …</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m</m:t>
                </m:r>
                <m:r>
                  <w:rPr>
                    <w:rFonts w:ascii="Cambria Math" w:hAnsi="Cambria Math"/>
                  </w:rPr>
                  <m:t>,</m:t>
                </m:r>
                <m:r>
                  <w:rPr>
                    <w:rFonts w:ascii="Cambria Math" w:hAnsi="Cambria Math"/>
                    <w:lang w:val="en-US"/>
                  </w:rPr>
                  <m:t>k</m:t>
                </m:r>
              </m:sub>
            </m:sSub>
          </m:e>
        </m:d>
      </m:oMath>
      <w:r w:rsidRPr="00474EF7">
        <w:t>.</w:t>
      </w:r>
    </w:p>
    <w:p w:rsidR="007268D3" w:rsidRPr="00474EF7" w:rsidRDefault="007268D3" w:rsidP="00474EF7">
      <w:pPr>
        <w:pStyle w:val="BodyPaperText"/>
        <w:spacing w:line="480" w:lineRule="auto"/>
      </w:pPr>
      <w:r w:rsidRPr="00474EF7">
        <w:t xml:space="preserve">Данный метод пост-обработки использует преимущества организации </w:t>
      </w:r>
      <w:r w:rsidRPr="00474EF7">
        <w:rPr>
          <w:lang w:val="en-US"/>
        </w:rPr>
        <w:t>RuWordNet</w:t>
      </w:r>
      <w:r w:rsidRPr="00474EF7">
        <w:t xml:space="preserve"> и позволяет достигнуть более высокого итогового качества, чем использование предсказаний в чистом виде. В качестве векторной модели использовалась модель </w:t>
      </w:r>
      <w:r w:rsidRPr="00474EF7">
        <w:rPr>
          <w:lang w:val="en-US"/>
        </w:rPr>
        <w:t>FastText</w:t>
      </w:r>
      <w:r w:rsidRPr="00474EF7">
        <w:rPr>
          <w:rStyle w:val="a5"/>
        </w:rPr>
        <w:footnoteReference w:id="3"/>
      </w:r>
      <w:r w:rsidRPr="00474EF7">
        <w:t xml:space="preserve"> [</w:t>
      </w:r>
      <w:r w:rsidRPr="00474EF7">
        <w:rPr>
          <w:lang w:val="en-US"/>
        </w:rPr>
        <w:t>Bojanowski</w:t>
      </w:r>
      <w:r w:rsidRPr="00474EF7">
        <w:t xml:space="preserve"> </w:t>
      </w:r>
      <w:r w:rsidRPr="00474EF7">
        <w:rPr>
          <w:lang w:val="en-US"/>
        </w:rPr>
        <w:t>et</w:t>
      </w:r>
      <w:r w:rsidRPr="00474EF7">
        <w:t xml:space="preserve"> </w:t>
      </w:r>
      <w:r w:rsidRPr="00474EF7">
        <w:rPr>
          <w:lang w:val="en-US"/>
        </w:rPr>
        <w:t>al</w:t>
      </w:r>
      <w:r w:rsidRPr="00474EF7">
        <w:t>., 2017].</w:t>
      </w:r>
    </w:p>
    <w:p w:rsidR="007268D3" w:rsidRPr="00474EF7" w:rsidRDefault="007268D3" w:rsidP="00474EF7">
      <w:pPr>
        <w:pStyle w:val="ParagraphTitle"/>
        <w:spacing w:line="480" w:lineRule="auto"/>
        <w:rPr>
          <w:sz w:val="24"/>
          <w:szCs w:val="24"/>
        </w:rPr>
      </w:pPr>
      <w:r w:rsidRPr="00474EF7">
        <w:rPr>
          <w:sz w:val="24"/>
          <w:szCs w:val="24"/>
        </w:rPr>
        <w:t>4. Эксперименты</w:t>
      </w:r>
    </w:p>
    <w:p w:rsidR="007268D3" w:rsidRPr="00474EF7" w:rsidRDefault="007268D3" w:rsidP="00474EF7">
      <w:pPr>
        <w:pStyle w:val="SubparagraphTitle"/>
        <w:spacing w:line="480" w:lineRule="auto"/>
        <w:rPr>
          <w:b w:val="0"/>
          <w:szCs w:val="24"/>
          <w:lang w:val="ru-RU"/>
        </w:rPr>
      </w:pPr>
      <w:r w:rsidRPr="00474EF7">
        <w:rPr>
          <w:szCs w:val="24"/>
          <w:lang w:val="ru-RU"/>
        </w:rPr>
        <w:t>4.1. Метрики</w:t>
      </w:r>
    </w:p>
    <w:p w:rsidR="007268D3" w:rsidRPr="00474EF7" w:rsidRDefault="007268D3" w:rsidP="00474EF7">
      <w:pPr>
        <w:pStyle w:val="BodyPaperText"/>
        <w:spacing w:line="480" w:lineRule="auto"/>
      </w:pPr>
      <w:r w:rsidRPr="00474EF7">
        <w:t xml:space="preserve">В задаче пополнения таксономии используются две основные метрики: </w:t>
      </w:r>
      <w:r w:rsidRPr="00474EF7">
        <w:rPr>
          <w:lang w:val="en-US"/>
        </w:rPr>
        <w:t>Mean</w:t>
      </w:r>
      <w:r w:rsidRPr="00474EF7">
        <w:t xml:space="preserve"> </w:t>
      </w:r>
      <w:r w:rsidRPr="00474EF7">
        <w:rPr>
          <w:lang w:val="en-US"/>
        </w:rPr>
        <w:t>Average</w:t>
      </w:r>
      <w:r w:rsidRPr="00474EF7">
        <w:t xml:space="preserve"> </w:t>
      </w:r>
      <w:r w:rsidRPr="00474EF7">
        <w:rPr>
          <w:lang w:val="en-US"/>
        </w:rPr>
        <w:t>Precision</w:t>
      </w:r>
      <w:r w:rsidRPr="00474EF7">
        <w:t xml:space="preserve">, </w:t>
      </w:r>
      <w:r w:rsidRPr="00474EF7">
        <w:rPr>
          <w:lang w:val="en-US"/>
        </w:rPr>
        <w:t>MAP</w:t>
      </w:r>
      <w:r w:rsidRPr="00474EF7">
        <w:t xml:space="preserve"> (4.1) и </w:t>
      </w:r>
      <w:r w:rsidRPr="00474EF7">
        <w:rPr>
          <w:lang w:val="en-US"/>
        </w:rPr>
        <w:t>Mean</w:t>
      </w:r>
      <w:r w:rsidRPr="00474EF7">
        <w:t xml:space="preserve"> </w:t>
      </w:r>
      <w:r w:rsidRPr="00474EF7">
        <w:rPr>
          <w:lang w:val="en-US"/>
        </w:rPr>
        <w:t>Reciprocal</w:t>
      </w:r>
      <w:r w:rsidRPr="00474EF7">
        <w:t xml:space="preserve"> </w:t>
      </w:r>
      <w:r w:rsidRPr="00474EF7">
        <w:rPr>
          <w:lang w:val="en-US"/>
        </w:rPr>
        <w:t>Rank</w:t>
      </w:r>
      <w:r w:rsidRPr="00474EF7">
        <w:t xml:space="preserve">, </w:t>
      </w:r>
      <w:r w:rsidRPr="00474EF7">
        <w:rPr>
          <w:lang w:val="en-US"/>
        </w:rPr>
        <w:t>MRR</w:t>
      </w:r>
      <w:r w:rsidRPr="00474EF7">
        <w:t xml:space="preserve"> (4.2):</w:t>
      </w:r>
    </w:p>
    <w:p w:rsidR="007268D3" w:rsidRPr="00474EF7" w:rsidRDefault="00C5753D" w:rsidP="00474EF7">
      <w:pPr>
        <w:spacing w:line="480" w:lineRule="auto"/>
        <w:ind w:firstLine="709"/>
        <w:rPr>
          <w:szCs w:val="24"/>
          <w:lang w:val="en-US"/>
        </w:rPr>
      </w:pPr>
      <m:oMathPara>
        <m:oMath>
          <m:eqArr>
            <m:eqArrPr>
              <m:maxDist m:val="1"/>
              <m:ctrlPr>
                <w:rPr>
                  <w:rFonts w:ascii="Cambria Math" w:hAnsi="Cambria Math"/>
                  <w:i/>
                  <w:iCs/>
                  <w:szCs w:val="24"/>
                  <w:lang w:val="en-US"/>
                </w:rPr>
              </m:ctrlPr>
            </m:eqArrPr>
            <m:e>
              <m:r>
                <w:rPr>
                  <w:rFonts w:ascii="Cambria Math" w:hAnsi="Cambria Math"/>
                  <w:szCs w:val="24"/>
                  <w:lang w:val="en-US"/>
                </w:rPr>
                <m:t>MAP@K =</m:t>
              </m:r>
              <m:f>
                <m:fPr>
                  <m:ctrlPr>
                    <w:rPr>
                      <w:rFonts w:ascii="Cambria Math" w:hAnsi="Cambria Math"/>
                      <w:i/>
                      <w:iCs/>
                      <w:szCs w:val="24"/>
                      <w:lang w:val="en-US"/>
                    </w:rPr>
                  </m:ctrlPr>
                </m:fPr>
                <m:num>
                  <m:r>
                    <w:rPr>
                      <w:rFonts w:ascii="Cambria Math" w:hAnsi="Cambria Math"/>
                      <w:szCs w:val="24"/>
                      <w:lang w:val="en-US"/>
                    </w:rPr>
                    <m:t>1</m:t>
                  </m:r>
                </m:num>
                <m:den>
                  <m:r>
                    <w:rPr>
                      <w:rFonts w:ascii="Cambria Math" w:hAnsi="Cambria Math"/>
                      <w:szCs w:val="24"/>
                      <w:lang w:val="en-US"/>
                    </w:rPr>
                    <m:t>N</m:t>
                  </m:r>
                </m:den>
              </m:f>
              <m:nary>
                <m:naryPr>
                  <m:chr m:val="∑"/>
                  <m:ctrlPr>
                    <w:rPr>
                      <w:rFonts w:ascii="Cambria Math" w:hAnsi="Cambria Math"/>
                      <w:i/>
                      <w:iCs/>
                      <w:szCs w:val="24"/>
                      <w:lang w:val="en-US"/>
                    </w:rPr>
                  </m:ctrlPr>
                </m:naryPr>
                <m:sub>
                  <m:r>
                    <w:rPr>
                      <w:rFonts w:ascii="Cambria Math" w:hAnsi="Cambria Math"/>
                      <w:szCs w:val="24"/>
                      <w:lang w:val="en-US"/>
                    </w:rPr>
                    <m:t>n=1</m:t>
                  </m:r>
                </m:sub>
                <m:sup>
                  <m:r>
                    <w:rPr>
                      <w:rFonts w:ascii="Cambria Math" w:hAnsi="Cambria Math"/>
                      <w:szCs w:val="24"/>
                      <w:lang w:val="en-US"/>
                    </w:rPr>
                    <m:t>N</m:t>
                  </m:r>
                </m:sup>
                <m:e>
                  <m:r>
                    <w:rPr>
                      <w:rFonts w:ascii="Cambria Math" w:hAnsi="Cambria Math"/>
                      <w:szCs w:val="24"/>
                      <w:lang w:val="en-US"/>
                    </w:rPr>
                    <m:t>AP@</m:t>
                  </m:r>
                  <m:sSub>
                    <m:sSubPr>
                      <m:ctrlPr>
                        <w:rPr>
                          <w:rFonts w:ascii="Cambria Math" w:hAnsi="Cambria Math"/>
                          <w:i/>
                          <w:iCs/>
                          <w:szCs w:val="24"/>
                          <w:lang w:val="en-US"/>
                        </w:rPr>
                      </m:ctrlPr>
                    </m:sSubPr>
                    <m:e>
                      <m:r>
                        <w:rPr>
                          <w:rFonts w:ascii="Cambria Math" w:hAnsi="Cambria Math"/>
                          <w:szCs w:val="24"/>
                          <w:lang w:val="en-US"/>
                        </w:rPr>
                        <m:t>K</m:t>
                      </m:r>
                    </m:e>
                    <m:sub>
                      <m:r>
                        <w:rPr>
                          <w:rFonts w:ascii="Cambria Math" w:hAnsi="Cambria Math"/>
                          <w:szCs w:val="24"/>
                          <w:lang w:val="en-US"/>
                        </w:rPr>
                        <m:t>n</m:t>
                      </m:r>
                    </m:sub>
                  </m:sSub>
                  <m:r>
                    <w:rPr>
                      <w:rFonts w:ascii="Cambria Math" w:hAnsi="Cambria Math"/>
                      <w:szCs w:val="24"/>
                      <w:lang w:val="en-US"/>
                    </w:rPr>
                    <m:t>,</m:t>
                  </m:r>
                </m:e>
              </m:nary>
              <m:r>
                <w:rPr>
                  <w:rFonts w:ascii="Cambria Math" w:hAnsi="Cambria Math"/>
                  <w:szCs w:val="24"/>
                  <w:lang w:val="en-US"/>
                </w:rPr>
                <m:t>#</m:t>
              </m:r>
              <m:d>
                <m:dPr>
                  <m:ctrlPr>
                    <w:rPr>
                      <w:rFonts w:ascii="Cambria Math" w:hAnsi="Cambria Math"/>
                      <w:i/>
                      <w:iCs/>
                      <w:szCs w:val="24"/>
                      <w:lang w:val="en-US"/>
                    </w:rPr>
                  </m:ctrlPr>
                </m:dPr>
                <m:e>
                  <m:r>
                    <w:rPr>
                      <w:rFonts w:ascii="Cambria Math" w:hAnsi="Cambria Math"/>
                      <w:szCs w:val="24"/>
                      <w:lang w:val="en-US"/>
                    </w:rPr>
                    <m:t>4.1</m:t>
                  </m:r>
                </m:e>
              </m:d>
              <m:ctrlPr>
                <w:rPr>
                  <w:rFonts w:ascii="Cambria Math" w:hAnsi="Cambria Math"/>
                  <w:i/>
                  <w:szCs w:val="24"/>
                  <w:lang w:val="en-US"/>
                </w:rPr>
              </m:ctrlPr>
            </m:e>
          </m:eqArr>
        </m:oMath>
      </m:oMathPara>
    </w:p>
    <w:p w:rsidR="007268D3" w:rsidRPr="00474EF7" w:rsidRDefault="007268D3" w:rsidP="00474EF7">
      <w:pPr>
        <w:spacing w:line="480" w:lineRule="auto"/>
        <w:ind w:firstLine="709"/>
        <w:rPr>
          <w:szCs w:val="24"/>
        </w:rPr>
      </w:pPr>
      <m:oMathPara>
        <m:oMathParaPr>
          <m:jc m:val="centerGroup"/>
        </m:oMathParaPr>
        <m:oMath>
          <m:r>
            <w:rPr>
              <w:rFonts w:ascii="Cambria Math" w:hAnsi="Cambria Math"/>
              <w:szCs w:val="24"/>
              <w:lang w:val="nn-NO"/>
            </w:rPr>
            <m:t>AP@K =</m:t>
          </m:r>
          <m:f>
            <m:fPr>
              <m:ctrlPr>
                <w:rPr>
                  <w:rFonts w:ascii="Cambria Math" w:hAnsi="Cambria Math"/>
                  <w:i/>
                  <w:iCs/>
                  <w:szCs w:val="24"/>
                  <w:lang w:val="en-US"/>
                </w:rPr>
              </m:ctrlPr>
            </m:fPr>
            <m:num>
              <m:r>
                <w:rPr>
                  <w:rFonts w:ascii="Cambria Math" w:hAnsi="Cambria Math"/>
                  <w:szCs w:val="24"/>
                  <w:lang w:val="nn-NO"/>
                </w:rPr>
                <m:t>1</m:t>
              </m:r>
            </m:num>
            <m:den>
              <m:r>
                <w:rPr>
                  <w:rFonts w:ascii="Cambria Math" w:hAnsi="Cambria Math"/>
                  <w:szCs w:val="24"/>
                  <w:lang w:val="nn-NO"/>
                </w:rPr>
                <m:t>R</m:t>
              </m:r>
            </m:den>
          </m:f>
          <m:nary>
            <m:naryPr>
              <m:chr m:val="∑"/>
              <m:ctrlPr>
                <w:rPr>
                  <w:rFonts w:ascii="Cambria Math" w:hAnsi="Cambria Math"/>
                  <w:i/>
                  <w:iCs/>
                  <w:szCs w:val="24"/>
                  <w:lang w:val="en-US"/>
                </w:rPr>
              </m:ctrlPr>
            </m:naryPr>
            <m:sub>
              <m:r>
                <w:rPr>
                  <w:rFonts w:ascii="Cambria Math" w:hAnsi="Cambria Math"/>
                  <w:szCs w:val="24"/>
                  <w:lang w:val="en-US"/>
                </w:rPr>
                <m:t>k=1</m:t>
              </m:r>
            </m:sub>
            <m:sup>
              <m:r>
                <w:rPr>
                  <w:rFonts w:ascii="Cambria Math" w:hAnsi="Cambria Math"/>
                  <w:szCs w:val="24"/>
                  <w:lang w:val="en-US"/>
                </w:rPr>
                <m:t>K</m:t>
              </m:r>
            </m:sup>
            <m:e>
              <m:d>
                <m:dPr>
                  <m:ctrlPr>
                    <w:rPr>
                      <w:rFonts w:ascii="Cambria Math" w:hAnsi="Cambria Math"/>
                      <w:i/>
                      <w:iCs/>
                      <w:szCs w:val="24"/>
                      <w:lang w:val="en-US"/>
                    </w:rPr>
                  </m:ctrlPr>
                </m:dPr>
                <m:e>
                  <m:r>
                    <w:rPr>
                      <w:rFonts w:ascii="Cambria Math" w:hAnsi="Cambria Math"/>
                      <w:szCs w:val="24"/>
                      <w:lang w:val="nn-NO"/>
                    </w:rPr>
                    <m:t>Precision@k · I</m:t>
                  </m:r>
                  <m:d>
                    <m:dPr>
                      <m:begChr m:val="["/>
                      <m:endChr m:val="]"/>
                      <m:ctrlPr>
                        <w:rPr>
                          <w:rFonts w:ascii="Cambria Math" w:hAnsi="Cambria Math"/>
                          <w:i/>
                          <w:iCs/>
                          <w:szCs w:val="24"/>
                          <w:lang w:val="nn-NO"/>
                        </w:rPr>
                      </m:ctrlPr>
                    </m:dPr>
                    <m:e>
                      <m:sSub>
                        <m:sSubPr>
                          <m:ctrlPr>
                            <w:rPr>
                              <w:rFonts w:ascii="Cambria Math" w:hAnsi="Cambria Math"/>
                              <w:i/>
                              <w:iCs/>
                              <w:szCs w:val="24"/>
                              <w:lang w:val="en-US"/>
                            </w:rPr>
                          </m:ctrlPr>
                        </m:sSubPr>
                        <m:e>
                          <m:r>
                            <w:rPr>
                              <w:rFonts w:ascii="Cambria Math" w:hAnsi="Cambria Math"/>
                              <w:szCs w:val="24"/>
                              <w:lang w:val="nn-NO"/>
                            </w:rPr>
                            <m:t>y</m:t>
                          </m:r>
                        </m:e>
                        <m:sub>
                          <m:r>
                            <w:rPr>
                              <w:rFonts w:ascii="Cambria Math" w:hAnsi="Cambria Math"/>
                              <w:szCs w:val="24"/>
                              <w:lang w:val="nn-NO"/>
                            </w:rPr>
                            <m:t>k</m:t>
                          </m:r>
                        </m:sub>
                      </m:sSub>
                      <m:r>
                        <w:rPr>
                          <w:rFonts w:ascii="Cambria Math" w:hAnsi="Cambria Math"/>
                          <w:szCs w:val="24"/>
                          <w:lang w:val="nn-NO"/>
                        </w:rPr>
                        <m:t> = 1</m:t>
                      </m:r>
                    </m:e>
                  </m:d>
                </m:e>
              </m:d>
            </m:e>
          </m:nary>
          <m:r>
            <w:rPr>
              <w:rFonts w:ascii="Cambria Math" w:hAnsi="Cambria Math"/>
              <w:szCs w:val="24"/>
              <w:lang w:val="en-US"/>
            </w:rPr>
            <m:t>,</m:t>
          </m:r>
        </m:oMath>
      </m:oMathPara>
    </w:p>
    <w:p w:rsidR="007268D3" w:rsidRPr="00474EF7" w:rsidRDefault="007268D3" w:rsidP="00474EF7">
      <w:pPr>
        <w:spacing w:line="480" w:lineRule="auto"/>
        <w:ind w:firstLine="709"/>
        <w:rPr>
          <w:iCs/>
          <w:szCs w:val="24"/>
        </w:rPr>
      </w:pPr>
      <m:oMathPara>
        <m:oMath>
          <m:r>
            <w:rPr>
              <w:rFonts w:ascii="Cambria Math" w:hAnsi="Cambria Math"/>
              <w:szCs w:val="24"/>
              <w:lang w:val="nn-NO"/>
            </w:rPr>
            <m:t>Precision</m:t>
          </m:r>
          <m:r>
            <w:rPr>
              <w:rFonts w:ascii="Cambria Math" w:hAnsi="Cambria Math"/>
              <w:szCs w:val="24"/>
              <w:lang w:val="en-US"/>
            </w:rPr>
            <m:t>@k=</m:t>
          </m:r>
          <m:f>
            <m:fPr>
              <m:ctrlPr>
                <w:rPr>
                  <w:rFonts w:ascii="Cambria Math" w:hAnsi="Cambria Math"/>
                  <w:i/>
                  <w:iCs/>
                  <w:szCs w:val="24"/>
                  <w:lang w:val="en-US"/>
                </w:rPr>
              </m:ctrlPr>
            </m:fPr>
            <m:num>
              <m:r>
                <w:rPr>
                  <w:rFonts w:ascii="Cambria Math" w:hAnsi="Cambria Math"/>
                  <w:szCs w:val="24"/>
                  <w:lang w:val="en-US"/>
                </w:rPr>
                <m:t>p</m:t>
              </m:r>
            </m:num>
            <m:den>
              <m:r>
                <w:rPr>
                  <w:rFonts w:ascii="Cambria Math" w:hAnsi="Cambria Math"/>
                  <w:szCs w:val="24"/>
                  <w:lang w:val="en-US"/>
                </w:rPr>
                <m:t>k</m:t>
              </m:r>
            </m:den>
          </m:f>
          <m:r>
            <w:rPr>
              <w:rFonts w:ascii="Cambria Math" w:hAnsi="Cambria Math"/>
              <w:szCs w:val="24"/>
              <w:lang w:val="en-US"/>
            </w:rPr>
            <m:t>,</m:t>
          </m:r>
        </m:oMath>
      </m:oMathPara>
    </w:p>
    <w:p w:rsidR="007268D3" w:rsidRPr="00474EF7" w:rsidRDefault="00C5753D" w:rsidP="00474EF7">
      <w:pPr>
        <w:pStyle w:val="BodyPaperText"/>
        <w:spacing w:line="480" w:lineRule="auto"/>
        <w:rPr>
          <w:lang w:val="en-US"/>
        </w:rPr>
      </w:pPr>
      <m:oMathPara>
        <m:oMath>
          <m:eqArr>
            <m:eqArrPr>
              <m:maxDist m:val="1"/>
              <m:ctrlPr>
                <w:rPr>
                  <w:rFonts w:ascii="Cambria Math" w:hAnsi="Cambria Math"/>
                  <w:iCs/>
                  <w:lang w:val="en-US"/>
                </w:rPr>
              </m:ctrlPr>
            </m:eqArrPr>
            <m:e>
              <m:r>
                <w:rPr>
                  <w:rFonts w:ascii="Cambria Math" w:hAnsi="Cambria Math"/>
                  <w:lang w:val="en-US"/>
                </w:rPr>
                <m:t>MRR</m:t>
              </m:r>
              <m:r>
                <m:rPr>
                  <m:sty m:val="p"/>
                </m:rPr>
                <w:rPr>
                  <w:rFonts w:ascii="Cambria Math" w:hAnsi="Cambria Math"/>
                </w:rPr>
                <m:t>@</m:t>
              </m:r>
              <m:r>
                <w:rPr>
                  <w:rFonts w:ascii="Cambria Math" w:hAnsi="Cambria Math"/>
                  <w:lang w:val="en-US"/>
                </w:rPr>
                <m:t>K</m:t>
              </m:r>
              <m:r>
                <m:rPr>
                  <m:sty m:val="p"/>
                </m:rPr>
                <w:rPr>
                  <w:rFonts w:ascii="Cambria Math" w:hAnsi="Cambria Math"/>
                  <w:lang w:val="en-US"/>
                </w:rPr>
                <m:t> </m:t>
              </m:r>
              <m:r>
                <m:rPr>
                  <m:sty m:val="p"/>
                </m:rPr>
                <w:rPr>
                  <w:rFonts w:ascii="Cambria Math" w:hAnsi="Cambria Math"/>
                </w:rPr>
                <m:t>=</m:t>
              </m:r>
              <m:f>
                <m:fPr>
                  <m:ctrlPr>
                    <w:rPr>
                      <w:rFonts w:ascii="Cambria Math" w:hAnsi="Cambria Math"/>
                      <w:iCs/>
                      <w:lang w:val="en-US"/>
                    </w:rPr>
                  </m:ctrlPr>
                </m:fPr>
                <m:num>
                  <m:r>
                    <m:rPr>
                      <m:sty m:val="p"/>
                    </m:rPr>
                    <w:rPr>
                      <w:rFonts w:ascii="Cambria Math" w:hAnsi="Cambria Math"/>
                    </w:rPr>
                    <m:t>1</m:t>
                  </m:r>
                </m:num>
                <m:den>
                  <m:r>
                    <w:rPr>
                      <w:rFonts w:ascii="Cambria Math" w:hAnsi="Cambria Math"/>
                      <w:lang w:val="en-US"/>
                    </w:rPr>
                    <m:t>N</m:t>
                  </m:r>
                </m:den>
              </m:f>
              <m:nary>
                <m:naryPr>
                  <m:chr m:val="∑"/>
                  <m:ctrlPr>
                    <w:rPr>
                      <w:rFonts w:ascii="Cambria Math" w:hAnsi="Cambria Math"/>
                      <w:iCs/>
                      <w:lang w:val="en-US"/>
                    </w:rPr>
                  </m:ctrlPr>
                </m:naryPr>
                <m:sub>
                  <m:r>
                    <w:rPr>
                      <w:rFonts w:ascii="Cambria Math" w:hAnsi="Cambria Math"/>
                      <w:lang w:val="en-US"/>
                    </w:rPr>
                    <m:t>n</m:t>
                  </m:r>
                </m:sub>
                <m:sup>
                  <m:r>
                    <w:rPr>
                      <w:rFonts w:ascii="Cambria Math" w:hAnsi="Cambria Math"/>
                      <w:lang w:val="en-US"/>
                    </w:rPr>
                    <m:t>N</m:t>
                  </m:r>
                </m:sup>
                <m:e>
                  <m:f>
                    <m:fPr>
                      <m:ctrlPr>
                        <w:rPr>
                          <w:rFonts w:ascii="Cambria Math" w:hAnsi="Cambria Math"/>
                          <w:iCs/>
                          <w:lang w:val="en-US"/>
                        </w:rPr>
                      </m:ctrlPr>
                    </m:fPr>
                    <m:num>
                      <m:r>
                        <m:rPr>
                          <m:sty m:val="p"/>
                        </m:rPr>
                        <w:rPr>
                          <w:rFonts w:ascii="Cambria Math" w:hAnsi="Cambria Math"/>
                        </w:rPr>
                        <m:t>1</m:t>
                      </m:r>
                    </m:num>
                    <m:den>
                      <m:r>
                        <w:rPr>
                          <w:rFonts w:ascii="Cambria Math" w:hAnsi="Cambria Math"/>
                          <w:lang w:val="en-US"/>
                        </w:rPr>
                        <m:t>ran</m:t>
                      </m:r>
                      <m:sSub>
                        <m:sSubPr>
                          <m:ctrlPr>
                            <w:rPr>
                              <w:rFonts w:ascii="Cambria Math" w:hAnsi="Cambria Math"/>
                              <w:iCs/>
                              <w:lang w:val="en-US"/>
                            </w:rPr>
                          </m:ctrlPr>
                        </m:sSubPr>
                        <m:e>
                          <m:r>
                            <w:rPr>
                              <w:rFonts w:ascii="Cambria Math" w:hAnsi="Cambria Math"/>
                              <w:lang w:val="en-US"/>
                            </w:rPr>
                            <m:t>k</m:t>
                          </m:r>
                        </m:e>
                        <m:sub>
                          <m:r>
                            <w:rPr>
                              <w:rFonts w:ascii="Cambria Math" w:hAnsi="Cambria Math"/>
                              <w:lang w:val="en-US"/>
                            </w:rPr>
                            <m:t>i</m:t>
                          </m:r>
                        </m:sub>
                      </m:sSub>
                    </m:den>
                  </m:f>
                </m:e>
              </m:nary>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4.2</m:t>
                  </m:r>
                </m:e>
              </m:d>
              <m:ctrlPr>
                <w:rPr>
                  <w:rFonts w:ascii="Cambria Math" w:hAnsi="Cambria Math"/>
                  <w:lang w:val="en-US"/>
                </w:rPr>
              </m:ctrlPr>
            </m:e>
          </m:eqArr>
        </m:oMath>
      </m:oMathPara>
    </w:p>
    <w:p w:rsidR="007268D3" w:rsidRPr="00474EF7" w:rsidRDefault="007268D3" w:rsidP="00474EF7">
      <w:pPr>
        <w:pStyle w:val="BodyPaperText"/>
        <w:spacing w:line="480" w:lineRule="auto"/>
        <w:rPr>
          <w:lang w:val="en-US"/>
        </w:rPr>
      </w:pPr>
    </w:p>
    <w:p w:rsidR="007268D3" w:rsidRPr="00474EF7" w:rsidRDefault="007268D3" w:rsidP="00474EF7">
      <w:pPr>
        <w:pStyle w:val="BodyPaperText"/>
        <w:spacing w:line="480" w:lineRule="auto"/>
      </w:pPr>
      <w:r w:rsidRPr="00474EF7">
        <w:t xml:space="preserve">Обозначения: </w:t>
      </w:r>
      <m:oMath>
        <m:r>
          <w:rPr>
            <w:rFonts w:ascii="Cambria Math" w:hAnsi="Cambria Math"/>
            <w:lang w:val="en-US"/>
          </w:rPr>
          <m:t>K</m:t>
        </m:r>
        <m:r>
          <w:rPr>
            <w:rFonts w:ascii="Cambria Math" w:hAnsi="Cambria Math"/>
          </w:rPr>
          <m:t>=15</m:t>
        </m:r>
      </m:oMath>
      <w:r w:rsidRPr="00474EF7">
        <w:t xml:space="preserve"> — максимальное число предсказаний; </w:t>
      </w:r>
      <m:oMath>
        <m:r>
          <w:rPr>
            <w:rFonts w:ascii="Cambria Math" w:hAnsi="Cambria Math"/>
            <w:lang w:val="en-US"/>
          </w:rPr>
          <m:t>N</m:t>
        </m:r>
      </m:oMath>
      <w:r w:rsidRPr="00474EF7">
        <w:t xml:space="preserve"> — размер выборки; </w:t>
      </w:r>
      <m:oMath>
        <m:r>
          <w:rPr>
            <w:rFonts w:ascii="Cambria Math" w:hAnsi="Cambria Math"/>
            <w:lang w:val="nn-NO"/>
          </w:rPr>
          <m:t>R</m:t>
        </m:r>
      </m:oMath>
      <w:r w:rsidRPr="00474EF7">
        <w:t xml:space="preserve"> — количество правильных ответов (гиперонимов) для целевого слова; </w:t>
      </w:r>
      <m:oMath>
        <m:r>
          <w:rPr>
            <w:rFonts w:ascii="Cambria Math" w:hAnsi="Cambria Math"/>
            <w:lang w:val="nn-NO"/>
          </w:rPr>
          <m:t>k</m:t>
        </m:r>
      </m:oMath>
      <w:r w:rsidRPr="00474EF7">
        <w:t xml:space="preserve"> — индекс элемента в списке предсказаний; </w:t>
      </w:r>
      <m:oMath>
        <m:r>
          <w:rPr>
            <w:rFonts w:ascii="Cambria Math" w:hAnsi="Cambria Math"/>
            <w:lang w:val="nn-NO"/>
          </w:rPr>
          <m:t>I</m:t>
        </m:r>
      </m:oMath>
      <w:r w:rsidRPr="00474EF7">
        <w:t xml:space="preserve"> — индикаторная функция; </w:t>
      </w:r>
      <m:oMath>
        <m:sSub>
          <m:sSubPr>
            <m:ctrlPr>
              <w:rPr>
                <w:rFonts w:ascii="Cambria Math" w:hAnsi="Cambria Math"/>
                <w:i/>
                <w:iCs/>
                <w:lang w:val="en-US"/>
              </w:rPr>
            </m:ctrlPr>
          </m:sSubPr>
          <m:e>
            <m:r>
              <w:rPr>
                <w:rFonts w:ascii="Cambria Math" w:hAnsi="Cambria Math"/>
                <w:lang w:val="nn-NO"/>
              </w:rPr>
              <m:t>y</m:t>
            </m:r>
          </m:e>
          <m:sub>
            <m:r>
              <w:rPr>
                <w:rFonts w:ascii="Cambria Math" w:hAnsi="Cambria Math"/>
                <w:lang w:val="nn-NO"/>
              </w:rPr>
              <m:t>k</m:t>
            </m:r>
          </m:sub>
        </m:sSub>
      </m:oMath>
      <w:r w:rsidRPr="00474EF7">
        <w:t xml:space="preserve"> — класс (верный ответ/неверный ответ) на позиции </w:t>
      </w:r>
      <m:oMath>
        <m:r>
          <w:rPr>
            <w:rFonts w:ascii="Cambria Math" w:hAnsi="Cambria Math"/>
            <w:lang w:val="nn-NO"/>
          </w:rPr>
          <m:t>k</m:t>
        </m:r>
      </m:oMath>
      <w:r w:rsidRPr="00474EF7">
        <w:t xml:space="preserve">, </w:t>
      </w:r>
      <m:oMath>
        <m:r>
          <w:rPr>
            <w:rFonts w:ascii="Cambria Math" w:hAnsi="Cambria Math"/>
          </w:rPr>
          <m:t>p</m:t>
        </m:r>
      </m:oMath>
      <w:r w:rsidRPr="00474EF7">
        <w:t xml:space="preserve"> — количество релевантных элементов среди </w:t>
      </w:r>
      <m:oMath>
        <m:r>
          <w:rPr>
            <w:rFonts w:ascii="Cambria Math" w:hAnsi="Cambria Math"/>
            <w:lang w:val="nn-NO"/>
          </w:rPr>
          <m:t>k</m:t>
        </m:r>
      </m:oMath>
      <w:r w:rsidRPr="00474EF7">
        <w:rPr>
          <w:iCs/>
          <w:lang w:val="nn-NO"/>
        </w:rPr>
        <w:t xml:space="preserve"> </w:t>
      </w:r>
      <w:r w:rsidRPr="00474EF7">
        <w:rPr>
          <w:iCs/>
        </w:rPr>
        <w:t>первых предсказанных</w:t>
      </w:r>
      <w:r w:rsidRPr="00474EF7">
        <w:t xml:space="preserve">; </w:t>
      </w:r>
      <m:oMath>
        <m:r>
          <w:rPr>
            <w:rFonts w:ascii="Cambria Math" w:hAnsi="Cambria Math"/>
            <w:lang w:val="en-US"/>
          </w:rPr>
          <m:t>ran</m:t>
        </m:r>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i</m:t>
            </m:r>
          </m:sub>
        </m:sSub>
      </m:oMath>
      <w:r w:rsidRPr="00474EF7">
        <w:t xml:space="preserve"> — позиция первого релевантного элемента.</w:t>
      </w:r>
    </w:p>
    <w:p w:rsidR="007268D3" w:rsidRPr="00474EF7" w:rsidRDefault="007268D3" w:rsidP="00474EF7">
      <w:pPr>
        <w:pStyle w:val="BodyPaperText"/>
        <w:spacing w:line="480" w:lineRule="auto"/>
      </w:pPr>
      <w:r w:rsidRPr="00474EF7">
        <w:lastRenderedPageBreak/>
        <w:t>Используемая в ряде работ (в частности, [</w:t>
      </w:r>
      <w:r w:rsidRPr="00474EF7">
        <w:rPr>
          <w:lang w:val="en-US"/>
        </w:rPr>
        <w:t>Moskvoretskii</w:t>
      </w:r>
      <w:r w:rsidRPr="00474EF7">
        <w:t xml:space="preserve"> </w:t>
      </w:r>
      <w:r w:rsidRPr="00474EF7">
        <w:rPr>
          <w:lang w:val="en-US"/>
        </w:rPr>
        <w:t>et</w:t>
      </w:r>
      <w:r w:rsidRPr="00474EF7">
        <w:t xml:space="preserve"> </w:t>
      </w:r>
      <w:r w:rsidRPr="00474EF7">
        <w:rPr>
          <w:lang w:val="en-US"/>
        </w:rPr>
        <w:t>al</w:t>
      </w:r>
      <w:r w:rsidRPr="00474EF7">
        <w:t xml:space="preserve">., 2024]) модификация </w:t>
      </w:r>
      <w:r w:rsidRPr="00474EF7">
        <w:rPr>
          <w:lang w:val="en-US"/>
        </w:rPr>
        <w:t>Scaled</w:t>
      </w:r>
      <w:r w:rsidRPr="00474EF7">
        <w:t xml:space="preserve"> </w:t>
      </w:r>
      <w:r w:rsidRPr="00474EF7">
        <w:rPr>
          <w:lang w:val="en-US"/>
        </w:rPr>
        <w:t>MRR</w:t>
      </w:r>
      <w:r w:rsidRPr="00474EF7">
        <w:t xml:space="preserve"> не используется, поскольку она предназначена для выборок, включающих только непосредственные гиперонимы.</w:t>
      </w:r>
    </w:p>
    <w:p w:rsidR="007268D3" w:rsidRPr="00474EF7" w:rsidRDefault="007268D3" w:rsidP="00474EF7">
      <w:pPr>
        <w:pStyle w:val="SubparagraphTitle"/>
        <w:spacing w:line="480" w:lineRule="auto"/>
        <w:rPr>
          <w:b w:val="0"/>
          <w:szCs w:val="24"/>
          <w:lang w:val="ru-RU"/>
        </w:rPr>
      </w:pPr>
      <w:r w:rsidRPr="00474EF7">
        <w:rPr>
          <w:szCs w:val="24"/>
          <w:lang w:val="ru-RU"/>
        </w:rPr>
        <w:t>4.2. Базовые методы</w:t>
      </w:r>
    </w:p>
    <w:p w:rsidR="007268D3" w:rsidRPr="00474EF7" w:rsidRDefault="007268D3" w:rsidP="00474EF7">
      <w:pPr>
        <w:pStyle w:val="BodyPaperText"/>
        <w:spacing w:line="480" w:lineRule="auto"/>
      </w:pPr>
      <w:r w:rsidRPr="00474EF7">
        <w:t xml:space="preserve">В качестве базовых методов используются базовый метод на основе векторной модели </w:t>
      </w:r>
      <w:r w:rsidRPr="00474EF7">
        <w:rPr>
          <w:lang w:val="en-US"/>
        </w:rPr>
        <w:t>FastText</w:t>
      </w:r>
      <w:r w:rsidRPr="00474EF7">
        <w:t xml:space="preserve"> (</w:t>
      </w:r>
      <w:r w:rsidRPr="00474EF7">
        <w:rPr>
          <w:i/>
          <w:lang w:val="en-US"/>
        </w:rPr>
        <w:t>fasttext</w:t>
      </w:r>
      <w:r w:rsidRPr="00474EF7">
        <w:t>) и лучший метод на основе мета-эмбеддингов (</w:t>
      </w:r>
      <w:r w:rsidRPr="00474EF7">
        <w:rPr>
          <w:i/>
          <w:color w:val="000000"/>
          <w:lang w:val="en-US"/>
        </w:rPr>
        <w:t>AAEME</w:t>
      </w:r>
      <w:r w:rsidRPr="00474EF7">
        <w:rPr>
          <w:i/>
          <w:color w:val="000000"/>
        </w:rPr>
        <w:t xml:space="preserve"> (</w:t>
      </w:r>
      <w:r w:rsidRPr="00474EF7">
        <w:rPr>
          <w:i/>
          <w:color w:val="000000"/>
          <w:lang w:val="en-US"/>
        </w:rPr>
        <w:t>words</w:t>
      </w:r>
      <w:r w:rsidRPr="00474EF7">
        <w:rPr>
          <w:i/>
          <w:color w:val="000000"/>
        </w:rPr>
        <w:t xml:space="preserve"> + </w:t>
      </w:r>
      <w:r w:rsidRPr="00474EF7">
        <w:rPr>
          <w:i/>
          <w:color w:val="000000"/>
          <w:lang w:val="en-US"/>
        </w:rPr>
        <w:t>TADW</w:t>
      </w:r>
      <w:r w:rsidRPr="00474EF7">
        <w:rPr>
          <w:i/>
          <w:color w:val="000000"/>
        </w:rPr>
        <w:t>)</w:t>
      </w:r>
      <w:r w:rsidRPr="00474EF7">
        <w:rPr>
          <w:color w:val="000000"/>
        </w:rPr>
        <w:t xml:space="preserve">, усредненная сумма </w:t>
      </w:r>
      <w:r w:rsidRPr="00474EF7">
        <w:t>графовых + контекстных представлений) из [</w:t>
      </w:r>
      <w:r w:rsidRPr="00474EF7">
        <w:rPr>
          <w:lang w:val="en-US"/>
        </w:rPr>
        <w:t>Nikishina</w:t>
      </w:r>
      <w:r w:rsidRPr="00474EF7">
        <w:t xml:space="preserve"> </w:t>
      </w:r>
      <w:r w:rsidRPr="00474EF7">
        <w:rPr>
          <w:lang w:val="en-US"/>
        </w:rPr>
        <w:t>et</w:t>
      </w:r>
      <w:r w:rsidRPr="00474EF7">
        <w:t xml:space="preserve"> </w:t>
      </w:r>
      <w:r w:rsidRPr="00474EF7">
        <w:rPr>
          <w:lang w:val="en-US"/>
        </w:rPr>
        <w:t>al</w:t>
      </w:r>
      <w:r w:rsidRPr="00474EF7">
        <w:t>., 2022].</w:t>
      </w:r>
    </w:p>
    <w:p w:rsidR="007268D3" w:rsidRPr="00474EF7" w:rsidRDefault="007268D3" w:rsidP="00474EF7">
      <w:pPr>
        <w:pStyle w:val="SubparagraphTitle"/>
        <w:spacing w:line="480" w:lineRule="auto"/>
        <w:rPr>
          <w:szCs w:val="24"/>
          <w:lang w:val="ru-RU"/>
        </w:rPr>
      </w:pPr>
      <w:r w:rsidRPr="00474EF7">
        <w:rPr>
          <w:szCs w:val="24"/>
          <w:lang w:val="ru-RU"/>
        </w:rPr>
        <w:t>4.3. Модели</w:t>
      </w:r>
    </w:p>
    <w:p w:rsidR="007268D3" w:rsidRPr="00474EF7" w:rsidRDefault="007268D3" w:rsidP="00474EF7">
      <w:pPr>
        <w:pStyle w:val="SubparagraphTitle"/>
        <w:spacing w:line="480" w:lineRule="auto"/>
        <w:rPr>
          <w:b w:val="0"/>
          <w:color w:val="000000" w:themeColor="text1"/>
          <w:szCs w:val="24"/>
          <w:lang w:val="ru-RU"/>
        </w:rPr>
      </w:pPr>
      <w:r w:rsidRPr="00474EF7">
        <w:rPr>
          <w:b w:val="0"/>
          <w:color w:val="000000" w:themeColor="text1"/>
          <w:szCs w:val="24"/>
          <w:lang w:val="ru-RU"/>
        </w:rPr>
        <w:t>Для того, чтобы оценить применимость других моделей для обучения согласно подходу TaxoLLaMA, были отобраны большие языковые модели типа декодировщик с числом параметров, равным числу параметров исходной модели LLaMA-2 — 7 млрд — или близким к нему. Выбирались выложенные в открытый доступ базовые модели (англ. Base Models), не проходившие специальное дообучение на понимание инструкций. Были протестированы следующие модели:</w:t>
      </w:r>
    </w:p>
    <w:p w:rsidR="007268D3" w:rsidRPr="00474EF7" w:rsidRDefault="007268D3" w:rsidP="00474EF7">
      <w:pPr>
        <w:pStyle w:val="SubparagraphTitle"/>
        <w:spacing w:line="480" w:lineRule="auto"/>
        <w:rPr>
          <w:b w:val="0"/>
          <w:color w:val="000000" w:themeColor="text1"/>
          <w:szCs w:val="24"/>
        </w:rPr>
      </w:pPr>
      <w:r w:rsidRPr="00474EF7">
        <w:rPr>
          <w:b w:val="0"/>
          <w:color w:val="000000" w:themeColor="text1"/>
          <w:szCs w:val="24"/>
        </w:rPr>
        <w:t>•</w:t>
      </w:r>
      <w:r w:rsidRPr="00474EF7">
        <w:rPr>
          <w:b w:val="0"/>
          <w:color w:val="000000" w:themeColor="text1"/>
          <w:szCs w:val="24"/>
        </w:rPr>
        <w:tab/>
        <w:t xml:space="preserve">LLaMA-3.1-8B </w:t>
      </w:r>
    </w:p>
    <w:p w:rsidR="007268D3" w:rsidRPr="00474EF7" w:rsidRDefault="007268D3" w:rsidP="00474EF7">
      <w:pPr>
        <w:pStyle w:val="SubparagraphTitle"/>
        <w:spacing w:line="480" w:lineRule="auto"/>
        <w:rPr>
          <w:b w:val="0"/>
          <w:color w:val="000000" w:themeColor="text1"/>
          <w:szCs w:val="24"/>
        </w:rPr>
      </w:pPr>
      <w:r w:rsidRPr="00474EF7">
        <w:rPr>
          <w:b w:val="0"/>
          <w:color w:val="000000" w:themeColor="text1"/>
          <w:szCs w:val="24"/>
        </w:rPr>
        <w:t>•</w:t>
      </w:r>
      <w:r w:rsidRPr="00474EF7">
        <w:rPr>
          <w:b w:val="0"/>
          <w:color w:val="000000" w:themeColor="text1"/>
          <w:szCs w:val="24"/>
        </w:rPr>
        <w:tab/>
        <w:t>Mistral-7B-v0.1  (Jiang et al. 2023)</w:t>
      </w:r>
    </w:p>
    <w:p w:rsidR="007268D3" w:rsidRPr="00474EF7" w:rsidRDefault="007268D3" w:rsidP="00474EF7">
      <w:pPr>
        <w:pStyle w:val="SubparagraphTitle"/>
        <w:spacing w:line="480" w:lineRule="auto"/>
        <w:rPr>
          <w:b w:val="0"/>
          <w:color w:val="000000" w:themeColor="text1"/>
          <w:szCs w:val="24"/>
        </w:rPr>
      </w:pPr>
      <w:r w:rsidRPr="00474EF7">
        <w:rPr>
          <w:b w:val="0"/>
          <w:color w:val="000000" w:themeColor="text1"/>
          <w:szCs w:val="24"/>
        </w:rPr>
        <w:t>•</w:t>
      </w:r>
      <w:r w:rsidRPr="00474EF7">
        <w:rPr>
          <w:b w:val="0"/>
          <w:color w:val="000000" w:themeColor="text1"/>
          <w:szCs w:val="24"/>
        </w:rPr>
        <w:tab/>
        <w:t xml:space="preserve">Mistral-7B-v0.3 </w:t>
      </w:r>
    </w:p>
    <w:p w:rsidR="007268D3" w:rsidRPr="00474EF7" w:rsidRDefault="007268D3" w:rsidP="00474EF7">
      <w:pPr>
        <w:pStyle w:val="SubparagraphTitle"/>
        <w:spacing w:line="480" w:lineRule="auto"/>
        <w:rPr>
          <w:b w:val="0"/>
          <w:color w:val="000000" w:themeColor="text1"/>
          <w:szCs w:val="24"/>
        </w:rPr>
      </w:pPr>
      <w:r w:rsidRPr="00474EF7">
        <w:rPr>
          <w:b w:val="0"/>
          <w:color w:val="000000" w:themeColor="text1"/>
          <w:szCs w:val="24"/>
        </w:rPr>
        <w:t>•</w:t>
      </w:r>
      <w:r w:rsidRPr="00474EF7">
        <w:rPr>
          <w:b w:val="0"/>
          <w:color w:val="000000" w:themeColor="text1"/>
          <w:szCs w:val="24"/>
        </w:rPr>
        <w:tab/>
        <w:t>Qwen2.5-7B  (Yang et al. 2024)</w:t>
      </w:r>
    </w:p>
    <w:p w:rsidR="007268D3" w:rsidRPr="00474EF7" w:rsidRDefault="007268D3" w:rsidP="00474EF7">
      <w:pPr>
        <w:pStyle w:val="SubparagraphTitle"/>
        <w:spacing w:line="480" w:lineRule="auto"/>
        <w:rPr>
          <w:b w:val="0"/>
          <w:color w:val="000000" w:themeColor="text1"/>
          <w:szCs w:val="24"/>
          <w:lang w:val="ru-RU"/>
        </w:rPr>
      </w:pPr>
      <w:r w:rsidRPr="00474EF7">
        <w:rPr>
          <w:b w:val="0"/>
          <w:color w:val="000000" w:themeColor="text1"/>
          <w:szCs w:val="24"/>
          <w:lang w:val="ru-RU"/>
        </w:rPr>
        <w:t>•</w:t>
      </w:r>
      <w:r w:rsidRPr="00474EF7">
        <w:rPr>
          <w:b w:val="0"/>
          <w:color w:val="000000" w:themeColor="text1"/>
          <w:szCs w:val="24"/>
          <w:lang w:val="ru-RU"/>
        </w:rPr>
        <w:tab/>
      </w:r>
      <w:r w:rsidRPr="00474EF7">
        <w:rPr>
          <w:b w:val="0"/>
          <w:color w:val="000000" w:themeColor="text1"/>
          <w:szCs w:val="24"/>
        </w:rPr>
        <w:t>Qwen</w:t>
      </w:r>
      <w:r w:rsidRPr="00474EF7">
        <w:rPr>
          <w:b w:val="0"/>
          <w:color w:val="000000" w:themeColor="text1"/>
          <w:szCs w:val="24"/>
          <w:lang w:val="ru-RU"/>
        </w:rPr>
        <w:t>3-8</w:t>
      </w:r>
      <w:r w:rsidRPr="00474EF7">
        <w:rPr>
          <w:b w:val="0"/>
          <w:color w:val="000000" w:themeColor="text1"/>
          <w:szCs w:val="24"/>
        </w:rPr>
        <w:t>B</w:t>
      </w:r>
      <w:r w:rsidRPr="00474EF7">
        <w:rPr>
          <w:b w:val="0"/>
          <w:color w:val="000000" w:themeColor="text1"/>
          <w:szCs w:val="24"/>
          <w:lang w:val="ru-RU"/>
        </w:rPr>
        <w:t>-</w:t>
      </w:r>
      <w:r w:rsidRPr="00474EF7">
        <w:rPr>
          <w:b w:val="0"/>
          <w:color w:val="000000" w:themeColor="text1"/>
          <w:szCs w:val="24"/>
        </w:rPr>
        <w:t>Base</w:t>
      </w:r>
      <w:r w:rsidRPr="00474EF7">
        <w:rPr>
          <w:b w:val="0"/>
          <w:color w:val="000000" w:themeColor="text1"/>
          <w:szCs w:val="24"/>
          <w:lang w:val="ru-RU"/>
        </w:rPr>
        <w:t xml:space="preserve"> </w:t>
      </w:r>
    </w:p>
    <w:p w:rsidR="007268D3" w:rsidRPr="00474EF7" w:rsidRDefault="007268D3" w:rsidP="00474EF7">
      <w:pPr>
        <w:pStyle w:val="SubparagraphTitle"/>
        <w:spacing w:line="480" w:lineRule="auto"/>
        <w:rPr>
          <w:b w:val="0"/>
          <w:color w:val="000000" w:themeColor="text1"/>
          <w:szCs w:val="24"/>
          <w:lang w:val="ru-RU"/>
        </w:rPr>
      </w:pPr>
      <w:r w:rsidRPr="00474EF7">
        <w:rPr>
          <w:b w:val="0"/>
          <w:color w:val="000000" w:themeColor="text1"/>
          <w:szCs w:val="24"/>
          <w:lang w:val="ru-RU"/>
        </w:rPr>
        <w:t>•</w:t>
      </w:r>
      <w:r w:rsidRPr="00474EF7">
        <w:rPr>
          <w:b w:val="0"/>
          <w:color w:val="000000" w:themeColor="text1"/>
          <w:szCs w:val="24"/>
          <w:lang w:val="ru-RU"/>
        </w:rPr>
        <w:tab/>
      </w:r>
      <w:r w:rsidRPr="00474EF7">
        <w:rPr>
          <w:b w:val="0"/>
          <w:color w:val="000000" w:themeColor="text1"/>
          <w:szCs w:val="24"/>
        </w:rPr>
        <w:t>Gemma</w:t>
      </w:r>
      <w:r w:rsidRPr="00474EF7">
        <w:rPr>
          <w:b w:val="0"/>
          <w:color w:val="000000" w:themeColor="text1"/>
          <w:szCs w:val="24"/>
          <w:lang w:val="ru-RU"/>
        </w:rPr>
        <w:t>-7</w:t>
      </w:r>
      <w:r w:rsidRPr="00474EF7">
        <w:rPr>
          <w:b w:val="0"/>
          <w:color w:val="000000" w:themeColor="text1"/>
          <w:szCs w:val="24"/>
        </w:rPr>
        <w:t>b</w:t>
      </w:r>
      <w:r w:rsidRPr="00474EF7">
        <w:rPr>
          <w:b w:val="0"/>
          <w:color w:val="000000" w:themeColor="text1"/>
          <w:szCs w:val="24"/>
          <w:lang w:val="ru-RU"/>
        </w:rPr>
        <w:t xml:space="preserve">  (</w:t>
      </w:r>
      <w:r w:rsidRPr="00474EF7">
        <w:rPr>
          <w:b w:val="0"/>
          <w:color w:val="000000" w:themeColor="text1"/>
          <w:szCs w:val="24"/>
        </w:rPr>
        <w:t>Team</w:t>
      </w:r>
      <w:r w:rsidRPr="00474EF7">
        <w:rPr>
          <w:b w:val="0"/>
          <w:color w:val="000000" w:themeColor="text1"/>
          <w:szCs w:val="24"/>
          <w:lang w:val="ru-RU"/>
        </w:rPr>
        <w:t xml:space="preserve"> </w:t>
      </w:r>
      <w:r w:rsidRPr="00474EF7">
        <w:rPr>
          <w:b w:val="0"/>
          <w:color w:val="000000" w:themeColor="text1"/>
          <w:szCs w:val="24"/>
        </w:rPr>
        <w:t>Google</w:t>
      </w:r>
      <w:r w:rsidRPr="00474EF7">
        <w:rPr>
          <w:b w:val="0"/>
          <w:color w:val="000000" w:themeColor="text1"/>
          <w:szCs w:val="24"/>
          <w:lang w:val="ru-RU"/>
        </w:rPr>
        <w:t xml:space="preserve"> 2024)</w:t>
      </w:r>
    </w:p>
    <w:p w:rsidR="007268D3" w:rsidRPr="00474EF7" w:rsidRDefault="007268D3" w:rsidP="00474EF7">
      <w:pPr>
        <w:pStyle w:val="SubparagraphTitle"/>
        <w:spacing w:line="480" w:lineRule="auto"/>
        <w:rPr>
          <w:b w:val="0"/>
          <w:szCs w:val="24"/>
          <w:lang w:val="ru-RU"/>
        </w:rPr>
      </w:pPr>
    </w:p>
    <w:p w:rsidR="007268D3" w:rsidRPr="00474EF7" w:rsidRDefault="007268D3" w:rsidP="00474EF7">
      <w:pPr>
        <w:pStyle w:val="BodyPaperText"/>
        <w:spacing w:line="480" w:lineRule="auto"/>
      </w:pPr>
      <w:r w:rsidRPr="00474EF7">
        <w:t xml:space="preserve">Для экспериментов на </w:t>
      </w:r>
      <w:r w:rsidRPr="00474EF7">
        <w:rPr>
          <w:lang w:val="en-US"/>
        </w:rPr>
        <w:t>RuWordNet</w:t>
      </w:r>
      <w:r w:rsidRPr="00474EF7">
        <w:t xml:space="preserve"> были отобраны большие языковые модели типа декодировщик с числом параметров, приблизительно соответствующим числу параметров исходной модели LLaMA-2 — 7–8 млрд. Выбирались модели в открытом доступе, не проходившие инструктивное дообучение:</w:t>
      </w:r>
    </w:p>
    <w:p w:rsidR="007268D3" w:rsidRPr="00474EF7" w:rsidRDefault="007268D3" w:rsidP="00474EF7">
      <w:pPr>
        <w:pStyle w:val="BodyPaperText"/>
        <w:numPr>
          <w:ilvl w:val="0"/>
          <w:numId w:val="22"/>
        </w:numPr>
        <w:spacing w:line="480" w:lineRule="auto"/>
      </w:pPr>
      <w:r w:rsidRPr="00474EF7">
        <w:rPr>
          <w:lang w:val="en-US"/>
        </w:rPr>
        <w:lastRenderedPageBreak/>
        <w:t>LLaMA-2-7B-hf</w:t>
      </w:r>
      <w:r w:rsidRPr="00474EF7">
        <w:rPr>
          <w:rStyle w:val="a5"/>
          <w:lang w:val="en-US"/>
        </w:rPr>
        <w:footnoteReference w:id="4"/>
      </w:r>
      <w:r w:rsidRPr="00474EF7">
        <w:t>;</w:t>
      </w:r>
    </w:p>
    <w:p w:rsidR="007268D3" w:rsidRPr="00474EF7" w:rsidRDefault="007268D3" w:rsidP="00474EF7">
      <w:pPr>
        <w:pStyle w:val="BodyPaperText"/>
        <w:numPr>
          <w:ilvl w:val="0"/>
          <w:numId w:val="22"/>
        </w:numPr>
        <w:spacing w:line="480" w:lineRule="auto"/>
      </w:pPr>
      <w:r w:rsidRPr="00474EF7">
        <w:t>LLaMA-3.1-8B</w:t>
      </w:r>
      <w:r w:rsidRPr="00474EF7">
        <w:rPr>
          <w:rStyle w:val="a5"/>
        </w:rPr>
        <w:footnoteReference w:id="5"/>
      </w:r>
      <w:r w:rsidRPr="00474EF7">
        <w:t>;</w:t>
      </w:r>
    </w:p>
    <w:p w:rsidR="007268D3" w:rsidRPr="00474EF7" w:rsidRDefault="007268D3" w:rsidP="00474EF7">
      <w:pPr>
        <w:pStyle w:val="BodyPaperText"/>
        <w:numPr>
          <w:ilvl w:val="0"/>
          <w:numId w:val="22"/>
        </w:numPr>
        <w:spacing w:line="480" w:lineRule="auto"/>
        <w:rPr>
          <w:lang w:val="en-US"/>
        </w:rPr>
      </w:pPr>
      <w:r w:rsidRPr="00474EF7">
        <w:rPr>
          <w:lang w:val="en-US"/>
        </w:rPr>
        <w:t>Mistral-7B-v0.1  [Jiang et al., 2023];</w:t>
      </w:r>
    </w:p>
    <w:p w:rsidR="007268D3" w:rsidRPr="00474EF7" w:rsidRDefault="007268D3" w:rsidP="00474EF7">
      <w:pPr>
        <w:pStyle w:val="BodyPaperText"/>
        <w:numPr>
          <w:ilvl w:val="0"/>
          <w:numId w:val="22"/>
        </w:numPr>
        <w:spacing w:line="480" w:lineRule="auto"/>
      </w:pPr>
      <w:r w:rsidRPr="00474EF7">
        <w:t>Mistral-7B-v0.3</w:t>
      </w:r>
      <w:r w:rsidRPr="00474EF7">
        <w:rPr>
          <w:rStyle w:val="a5"/>
        </w:rPr>
        <w:footnoteReference w:id="6"/>
      </w:r>
      <w:r w:rsidRPr="00474EF7">
        <w:t>;</w:t>
      </w:r>
    </w:p>
    <w:p w:rsidR="007268D3" w:rsidRPr="00474EF7" w:rsidRDefault="007268D3" w:rsidP="00474EF7">
      <w:pPr>
        <w:pStyle w:val="BodyPaperText"/>
        <w:numPr>
          <w:ilvl w:val="0"/>
          <w:numId w:val="22"/>
        </w:numPr>
        <w:spacing w:line="480" w:lineRule="auto"/>
        <w:rPr>
          <w:lang w:val="en-US"/>
        </w:rPr>
      </w:pPr>
      <w:r w:rsidRPr="00474EF7">
        <w:rPr>
          <w:lang w:val="en-US"/>
        </w:rPr>
        <w:t>Qwen2.5-7B  [Yang et al., 2024];</w:t>
      </w:r>
    </w:p>
    <w:p w:rsidR="007268D3" w:rsidRPr="00474EF7" w:rsidRDefault="007268D3" w:rsidP="00474EF7">
      <w:pPr>
        <w:pStyle w:val="BodyPaperText"/>
        <w:numPr>
          <w:ilvl w:val="0"/>
          <w:numId w:val="22"/>
        </w:numPr>
        <w:spacing w:line="480" w:lineRule="auto"/>
      </w:pPr>
      <w:r w:rsidRPr="00474EF7">
        <w:t>Qwen3-8B-Base</w:t>
      </w:r>
      <w:r w:rsidRPr="00474EF7">
        <w:rPr>
          <w:rStyle w:val="a5"/>
        </w:rPr>
        <w:footnoteReference w:id="7"/>
      </w:r>
      <w:r w:rsidRPr="00474EF7">
        <w:t>;</w:t>
      </w:r>
    </w:p>
    <w:p w:rsidR="007268D3" w:rsidRPr="00474EF7" w:rsidRDefault="007268D3" w:rsidP="00474EF7">
      <w:pPr>
        <w:pStyle w:val="BodyPaperText"/>
        <w:numPr>
          <w:ilvl w:val="0"/>
          <w:numId w:val="22"/>
        </w:numPr>
        <w:spacing w:line="480" w:lineRule="auto"/>
        <w:rPr>
          <w:lang w:val="en-US"/>
        </w:rPr>
      </w:pPr>
      <w:r w:rsidRPr="00474EF7">
        <w:t xml:space="preserve">Gemma-7b  </w:t>
      </w:r>
      <w:r w:rsidRPr="00474EF7">
        <w:rPr>
          <w:lang w:val="en-US"/>
        </w:rPr>
        <w:t>[</w:t>
      </w:r>
      <w:r w:rsidRPr="00474EF7">
        <w:t>Team Google</w:t>
      </w:r>
      <w:r w:rsidRPr="00474EF7">
        <w:rPr>
          <w:lang w:val="en-US"/>
        </w:rPr>
        <w:t>,</w:t>
      </w:r>
      <w:r w:rsidRPr="00474EF7">
        <w:t xml:space="preserve"> 2024</w:t>
      </w:r>
      <w:r w:rsidRPr="00474EF7">
        <w:rPr>
          <w:lang w:val="en-US"/>
        </w:rPr>
        <w:t>]</w:t>
      </w:r>
      <w:r w:rsidRPr="00474EF7">
        <w:t>.</w:t>
      </w:r>
    </w:p>
    <w:p w:rsidR="007268D3" w:rsidRPr="00474EF7" w:rsidRDefault="007268D3" w:rsidP="00474EF7">
      <w:pPr>
        <w:spacing w:line="480" w:lineRule="auto"/>
        <w:rPr>
          <w:szCs w:val="24"/>
        </w:rPr>
      </w:pPr>
      <w:r w:rsidRPr="00474EF7">
        <w:rPr>
          <w:szCs w:val="24"/>
        </w:rPr>
        <w:t xml:space="preserve">В список также была включена оригинальная модель </w:t>
      </w:r>
      <w:r w:rsidRPr="00474EF7">
        <w:rPr>
          <w:szCs w:val="24"/>
          <w:lang w:val="en-US"/>
        </w:rPr>
        <w:t>TaxoLLaMA</w:t>
      </w:r>
      <w:r w:rsidRPr="00474EF7">
        <w:rPr>
          <w:szCs w:val="24"/>
        </w:rPr>
        <w:t>: результаты ее дообучения позволяют судить о том, насколько модель способна переносить знания о таксономических отношениях с одного языка на другой.</w:t>
      </w:r>
    </w:p>
    <w:p w:rsidR="007268D3" w:rsidRPr="00474EF7" w:rsidRDefault="007268D3" w:rsidP="00474EF7">
      <w:pPr>
        <w:pStyle w:val="BodyPaperText"/>
        <w:spacing w:line="480" w:lineRule="auto"/>
      </w:pPr>
      <w:r w:rsidRPr="00474EF7">
        <w:t>Другая группа моделей включала базовые модели, специально предназначенные для работы с русским языком и примерно с тем же количеством параметров:</w:t>
      </w:r>
    </w:p>
    <w:p w:rsidR="007268D3" w:rsidRPr="00474EF7" w:rsidRDefault="007268D3" w:rsidP="00474EF7">
      <w:pPr>
        <w:pStyle w:val="BodyPaperText"/>
        <w:numPr>
          <w:ilvl w:val="0"/>
          <w:numId w:val="21"/>
        </w:numPr>
        <w:spacing w:line="480" w:lineRule="auto"/>
        <w:rPr>
          <w:lang w:val="en-US"/>
        </w:rPr>
      </w:pPr>
      <w:r w:rsidRPr="00474EF7">
        <w:rPr>
          <w:lang w:val="en-US"/>
        </w:rPr>
        <w:t>YandexGPT-5-Lite-8B-pretrain</w:t>
      </w:r>
      <w:r w:rsidRPr="00474EF7">
        <w:rPr>
          <w:color w:val="000000"/>
          <w:lang w:val="en-US"/>
        </w:rPr>
        <w:t xml:space="preserve"> [</w:t>
      </w:r>
      <w:r w:rsidRPr="00474EF7">
        <w:rPr>
          <w:color w:val="000000"/>
        </w:rPr>
        <w:t>Яндекс</w:t>
      </w:r>
      <w:r w:rsidRPr="00474EF7">
        <w:rPr>
          <w:color w:val="000000"/>
          <w:lang w:val="en-US"/>
        </w:rPr>
        <w:t>, 2025]</w:t>
      </w:r>
    </w:p>
    <w:p w:rsidR="007268D3" w:rsidRPr="00474EF7" w:rsidRDefault="007268D3" w:rsidP="00474EF7">
      <w:pPr>
        <w:pStyle w:val="BodyPaperText"/>
        <w:numPr>
          <w:ilvl w:val="0"/>
          <w:numId w:val="21"/>
        </w:numPr>
        <w:spacing w:line="480" w:lineRule="auto"/>
        <w:rPr>
          <w:lang w:val="en-US"/>
        </w:rPr>
      </w:pPr>
      <w:r w:rsidRPr="00474EF7">
        <w:t>Модели</w:t>
      </w:r>
      <w:r w:rsidRPr="00474EF7">
        <w:rPr>
          <w:lang w:val="en-US"/>
        </w:rPr>
        <w:t xml:space="preserve"> </w:t>
      </w:r>
      <w:r w:rsidRPr="00474EF7">
        <w:t>из</w:t>
      </w:r>
      <w:r w:rsidRPr="00474EF7">
        <w:rPr>
          <w:lang w:val="en-US"/>
        </w:rPr>
        <w:t xml:space="preserve"> </w:t>
      </w:r>
      <w:r w:rsidRPr="00474EF7">
        <w:t>серии</w:t>
      </w:r>
      <w:r w:rsidRPr="00474EF7">
        <w:rPr>
          <w:lang w:val="en-US"/>
        </w:rPr>
        <w:t xml:space="preserve"> RuAdapt [Tikhomirov, Chernyshev, 2023, 2024]:</w:t>
      </w:r>
    </w:p>
    <w:p w:rsidR="007268D3" w:rsidRPr="00474EF7" w:rsidRDefault="007268D3" w:rsidP="00474EF7">
      <w:pPr>
        <w:pStyle w:val="BodyPaperText"/>
        <w:numPr>
          <w:ilvl w:val="1"/>
          <w:numId w:val="21"/>
        </w:numPr>
        <w:spacing w:line="480" w:lineRule="auto"/>
        <w:rPr>
          <w:lang w:val="en-US"/>
        </w:rPr>
      </w:pPr>
      <w:r w:rsidRPr="00474EF7">
        <w:rPr>
          <w:lang w:val="en-US"/>
        </w:rPr>
        <w:t>RuadaptQwen2.5-7B-Lite-Beta</w:t>
      </w:r>
      <w:r w:rsidRPr="00474EF7">
        <w:t>;</w:t>
      </w:r>
    </w:p>
    <w:p w:rsidR="007268D3" w:rsidRPr="00474EF7" w:rsidRDefault="007268D3" w:rsidP="00474EF7">
      <w:pPr>
        <w:pStyle w:val="BodyPaperText"/>
        <w:numPr>
          <w:ilvl w:val="1"/>
          <w:numId w:val="21"/>
        </w:numPr>
        <w:spacing w:line="480" w:lineRule="auto"/>
        <w:rPr>
          <w:lang w:val="en-US"/>
        </w:rPr>
      </w:pPr>
      <w:r w:rsidRPr="00474EF7">
        <w:rPr>
          <w:lang w:val="en-US"/>
        </w:rPr>
        <w:t>RuAdaptLLaMA-2-7b</w:t>
      </w:r>
      <w:r w:rsidRPr="00474EF7">
        <w:t>;</w:t>
      </w:r>
    </w:p>
    <w:p w:rsidR="007268D3" w:rsidRPr="00474EF7" w:rsidRDefault="007268D3" w:rsidP="00474EF7">
      <w:pPr>
        <w:pStyle w:val="BodyPaperText"/>
        <w:numPr>
          <w:ilvl w:val="1"/>
          <w:numId w:val="21"/>
        </w:numPr>
        <w:spacing w:line="480" w:lineRule="auto"/>
        <w:rPr>
          <w:lang w:val="en-US"/>
        </w:rPr>
      </w:pPr>
      <w:r w:rsidRPr="00474EF7">
        <w:rPr>
          <w:lang w:val="en-US"/>
        </w:rPr>
        <w:t>RuAdaptMistral-v0.1</w:t>
      </w:r>
      <w:r w:rsidRPr="00474EF7">
        <w:t>;</w:t>
      </w:r>
    </w:p>
    <w:p w:rsidR="004222C4" w:rsidRPr="00474EF7" w:rsidRDefault="007268D3" w:rsidP="00474EF7">
      <w:pPr>
        <w:pStyle w:val="BodyPaperText"/>
        <w:numPr>
          <w:ilvl w:val="1"/>
          <w:numId w:val="21"/>
        </w:numPr>
        <w:spacing w:line="480" w:lineRule="auto"/>
        <w:rPr>
          <w:lang w:val="en-US"/>
        </w:rPr>
      </w:pPr>
      <w:r w:rsidRPr="00474EF7">
        <w:rPr>
          <w:lang w:val="en-US"/>
        </w:rPr>
        <w:t>RuAdaptLLaMA-3.1-8B</w:t>
      </w:r>
      <w:r w:rsidRPr="00474EF7">
        <w:t>.</w:t>
      </w:r>
    </w:p>
    <w:p w:rsidR="00D02288" w:rsidRPr="00474EF7" w:rsidRDefault="00D02288" w:rsidP="00474EF7">
      <w:pPr>
        <w:pStyle w:val="BodyPaperText"/>
        <w:spacing w:line="480" w:lineRule="auto"/>
        <w:rPr>
          <w:lang w:val="en-US"/>
        </w:rPr>
      </w:pPr>
    </w:p>
    <w:p w:rsidR="00D02288" w:rsidRPr="00474EF7" w:rsidRDefault="00D02288" w:rsidP="00474EF7">
      <w:pPr>
        <w:pStyle w:val="BodyPaperText"/>
        <w:spacing w:line="480" w:lineRule="auto"/>
      </w:pPr>
      <w:r w:rsidRPr="00474EF7">
        <w:t>Для тестирования моделей с большим числом параметром в режиме с предъявлением примеров и без были выбраны два поколения модели YandexGPT — YandexGPT-4 и YandexGPT-5 (частные; число параметров неизвестно), модель GigaChat-2-Max (частная; число параметров неизвестно) и ряд моделей с открытым кодом: LLaMA-3.1-70B, LLaMA-3.3-70B, Qwen2.5-72B и Qwen3-32B. Тестирование осуществлялось в сервисе Yandex Foundation Models.</w:t>
      </w:r>
    </w:p>
    <w:p w:rsidR="00D02288" w:rsidRPr="00474EF7" w:rsidRDefault="00D02288" w:rsidP="00474EF7">
      <w:pPr>
        <w:pStyle w:val="SubparagraphTitle"/>
        <w:spacing w:line="480" w:lineRule="auto"/>
        <w:rPr>
          <w:szCs w:val="24"/>
          <w:lang w:val="ru-RU"/>
        </w:rPr>
      </w:pPr>
    </w:p>
    <w:p w:rsidR="007268D3" w:rsidRPr="00474EF7" w:rsidRDefault="007268D3" w:rsidP="00474EF7">
      <w:pPr>
        <w:pStyle w:val="SubparagraphTitle"/>
        <w:spacing w:line="480" w:lineRule="auto"/>
        <w:rPr>
          <w:szCs w:val="24"/>
          <w:lang w:val="ru-RU"/>
        </w:rPr>
      </w:pPr>
      <w:r w:rsidRPr="00474EF7">
        <w:rPr>
          <w:szCs w:val="24"/>
          <w:lang w:val="ru-RU"/>
        </w:rPr>
        <w:t>4.3. Результаты</w:t>
      </w:r>
    </w:p>
    <w:p w:rsidR="00D02288" w:rsidRPr="00474EF7" w:rsidRDefault="00D02288" w:rsidP="00474EF7">
      <w:pPr>
        <w:pStyle w:val="SubparagraphTitle"/>
        <w:spacing w:line="480" w:lineRule="auto"/>
        <w:rPr>
          <w:b w:val="0"/>
          <w:color w:val="000000" w:themeColor="text1"/>
          <w:szCs w:val="24"/>
          <w:lang w:val="ru-RU"/>
        </w:rPr>
      </w:pPr>
      <w:r w:rsidRPr="00474EF7">
        <w:rPr>
          <w:b w:val="0"/>
          <w:color w:val="000000" w:themeColor="text1"/>
          <w:szCs w:val="24"/>
          <w:lang w:val="ru-RU"/>
        </w:rPr>
        <w:t xml:space="preserve">Результаты моделей, обученных  на  данных </w:t>
      </w:r>
      <w:r w:rsidRPr="00474EF7">
        <w:rPr>
          <w:b w:val="0"/>
          <w:color w:val="000000" w:themeColor="text1"/>
          <w:szCs w:val="24"/>
        </w:rPr>
        <w:t>WordNet</w:t>
      </w:r>
      <w:r w:rsidRPr="00474EF7">
        <w:rPr>
          <w:b w:val="0"/>
          <w:color w:val="000000" w:themeColor="text1"/>
          <w:szCs w:val="24"/>
          <w:lang w:val="ru-RU"/>
        </w:rPr>
        <w:t>, в сравнении с базовым подходом, предложенным в (Nikishina et al. 2020b) и передовым подходом из (Nikishina et al. 2022a) приводятся в таблице 1.</w:t>
      </w:r>
    </w:p>
    <w:p w:rsidR="00D02288" w:rsidRPr="00474EF7" w:rsidRDefault="00D02288" w:rsidP="00474EF7">
      <w:pPr>
        <w:pStyle w:val="SubparagraphTitle"/>
        <w:spacing w:line="480" w:lineRule="auto"/>
        <w:rPr>
          <w:b w:val="0"/>
          <w:color w:val="000000" w:themeColor="text1"/>
          <w:szCs w:val="24"/>
          <w:lang w:val="ru-RU"/>
        </w:rPr>
      </w:pPr>
      <w:r w:rsidRPr="00474EF7">
        <w:rPr>
          <w:b w:val="0"/>
          <w:color w:val="000000" w:themeColor="text1"/>
          <w:szCs w:val="24"/>
          <w:lang w:val="ru-RU"/>
        </w:rPr>
        <w:t>Таб. 1. Сравнение качества моделей после дообучения на «WordNet 2.0 - WordNet 3.0». Знаком «*» обозначены результаты, взятые из (Nikishina et al. 2022a) (они продублированы, т.к. не связаны с методом подсчёта)</w:t>
      </w:r>
    </w:p>
    <w:tbl>
      <w:tblPr>
        <w:tblW w:w="7590" w:type="dxa"/>
        <w:jc w:val="center"/>
        <w:tblLook w:val="04A0" w:firstRow="1" w:lastRow="0" w:firstColumn="1" w:lastColumn="0" w:noHBand="0" w:noVBand="1"/>
      </w:tblPr>
      <w:tblGrid>
        <w:gridCol w:w="3750"/>
        <w:gridCol w:w="960"/>
        <w:gridCol w:w="960"/>
        <w:gridCol w:w="960"/>
        <w:gridCol w:w="960"/>
      </w:tblGrid>
      <w:tr w:rsidR="00D02288" w:rsidRPr="00474EF7" w:rsidTr="004C0B56">
        <w:trPr>
          <w:trHeight w:val="288"/>
          <w:jc w:val="center"/>
        </w:trPr>
        <w:tc>
          <w:tcPr>
            <w:tcW w:w="3750" w:type="dxa"/>
            <w:vMerge w:val="restart"/>
            <w:tcBorders>
              <w:top w:val="single" w:sz="4" w:space="0" w:color="auto"/>
              <w:left w:val="single" w:sz="4" w:space="0" w:color="auto"/>
              <w:right w:val="single" w:sz="4" w:space="0" w:color="auto"/>
            </w:tcBorders>
            <w:vAlign w:val="center"/>
          </w:tcPr>
          <w:p w:rsidR="00D02288" w:rsidRPr="00474EF7" w:rsidRDefault="00D02288" w:rsidP="00474EF7">
            <w:pPr>
              <w:spacing w:line="480" w:lineRule="auto"/>
              <w:rPr>
                <w:b/>
                <w:color w:val="000000"/>
                <w:szCs w:val="24"/>
              </w:rPr>
            </w:pPr>
            <w:r w:rsidRPr="00474EF7">
              <w:rPr>
                <w:b/>
                <w:color w:val="000000"/>
                <w:szCs w:val="24"/>
              </w:rPr>
              <w:t>модели</w:t>
            </w:r>
          </w:p>
        </w:tc>
        <w:tc>
          <w:tcPr>
            <w:tcW w:w="19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02288" w:rsidRPr="00474EF7" w:rsidRDefault="00D02288" w:rsidP="00474EF7">
            <w:pPr>
              <w:spacing w:line="480" w:lineRule="auto"/>
              <w:jc w:val="center"/>
              <w:rPr>
                <w:b/>
                <w:color w:val="000000"/>
                <w:szCs w:val="24"/>
              </w:rPr>
            </w:pPr>
            <w:r w:rsidRPr="00474EF7">
              <w:rPr>
                <w:b/>
                <w:color w:val="000000"/>
                <w:szCs w:val="24"/>
              </w:rPr>
              <w:t>словарные</w:t>
            </w:r>
          </w:p>
        </w:tc>
        <w:tc>
          <w:tcPr>
            <w:tcW w:w="1920" w:type="dxa"/>
            <w:gridSpan w:val="2"/>
            <w:tcBorders>
              <w:top w:val="single" w:sz="4" w:space="0" w:color="auto"/>
              <w:left w:val="single" w:sz="4" w:space="0" w:color="auto"/>
              <w:bottom w:val="single" w:sz="4" w:space="0" w:color="auto"/>
              <w:right w:val="single" w:sz="4" w:space="0" w:color="auto"/>
            </w:tcBorders>
            <w:vAlign w:val="center"/>
          </w:tcPr>
          <w:p w:rsidR="00D02288" w:rsidRPr="00474EF7" w:rsidRDefault="00D02288" w:rsidP="00474EF7">
            <w:pPr>
              <w:spacing w:line="480" w:lineRule="auto"/>
              <w:jc w:val="center"/>
              <w:rPr>
                <w:b/>
                <w:color w:val="000000"/>
                <w:szCs w:val="24"/>
              </w:rPr>
            </w:pPr>
            <w:r w:rsidRPr="00474EF7">
              <w:rPr>
                <w:b/>
                <w:color w:val="000000"/>
                <w:szCs w:val="24"/>
              </w:rPr>
              <w:t>все</w:t>
            </w:r>
          </w:p>
        </w:tc>
      </w:tr>
      <w:tr w:rsidR="00D02288" w:rsidRPr="00474EF7" w:rsidTr="004C0B56">
        <w:trPr>
          <w:trHeight w:val="288"/>
          <w:jc w:val="center"/>
        </w:trPr>
        <w:tc>
          <w:tcPr>
            <w:tcW w:w="3750" w:type="dxa"/>
            <w:vMerge/>
            <w:tcBorders>
              <w:left w:val="single" w:sz="4" w:space="0" w:color="auto"/>
              <w:bottom w:val="single" w:sz="4" w:space="0" w:color="auto"/>
              <w:right w:val="single" w:sz="4" w:space="0" w:color="auto"/>
            </w:tcBorders>
            <w:vAlign w:val="center"/>
          </w:tcPr>
          <w:p w:rsidR="00D02288" w:rsidRPr="00474EF7" w:rsidRDefault="00D02288" w:rsidP="00474EF7">
            <w:pPr>
              <w:spacing w:line="480" w:lineRule="auto"/>
              <w:rPr>
                <w:color w:val="000000"/>
                <w:szCs w:val="24"/>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2288" w:rsidRPr="00474EF7" w:rsidRDefault="00D02288" w:rsidP="00474EF7">
            <w:pPr>
              <w:spacing w:line="480" w:lineRule="auto"/>
              <w:jc w:val="center"/>
              <w:rPr>
                <w:b/>
                <w:color w:val="000000"/>
                <w:szCs w:val="24"/>
              </w:rPr>
            </w:pPr>
            <w:r w:rsidRPr="00474EF7">
              <w:rPr>
                <w:b/>
                <w:color w:val="000000"/>
                <w:szCs w:val="24"/>
              </w:rPr>
              <w:t>MRR</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2288" w:rsidRPr="00474EF7" w:rsidRDefault="00D02288" w:rsidP="00474EF7">
            <w:pPr>
              <w:spacing w:line="480" w:lineRule="auto"/>
              <w:jc w:val="center"/>
              <w:rPr>
                <w:b/>
                <w:color w:val="000000"/>
                <w:szCs w:val="24"/>
              </w:rPr>
            </w:pPr>
            <w:r w:rsidRPr="00474EF7">
              <w:rPr>
                <w:b/>
                <w:color w:val="000000"/>
                <w:szCs w:val="24"/>
              </w:rPr>
              <w:t>MAP</w:t>
            </w:r>
          </w:p>
        </w:tc>
        <w:tc>
          <w:tcPr>
            <w:tcW w:w="960" w:type="dxa"/>
            <w:tcBorders>
              <w:top w:val="single" w:sz="4" w:space="0" w:color="auto"/>
              <w:left w:val="single" w:sz="4" w:space="0" w:color="auto"/>
              <w:bottom w:val="single" w:sz="4" w:space="0" w:color="auto"/>
              <w:right w:val="single" w:sz="4" w:space="0" w:color="auto"/>
            </w:tcBorders>
            <w:vAlign w:val="center"/>
          </w:tcPr>
          <w:p w:rsidR="00D02288" w:rsidRPr="00474EF7" w:rsidRDefault="00D02288" w:rsidP="00474EF7">
            <w:pPr>
              <w:spacing w:line="480" w:lineRule="auto"/>
              <w:jc w:val="center"/>
              <w:rPr>
                <w:b/>
                <w:color w:val="000000"/>
                <w:szCs w:val="24"/>
              </w:rPr>
            </w:pPr>
            <w:r w:rsidRPr="00474EF7">
              <w:rPr>
                <w:b/>
                <w:color w:val="000000"/>
                <w:szCs w:val="24"/>
              </w:rPr>
              <w:t>MRR</w:t>
            </w:r>
          </w:p>
        </w:tc>
        <w:tc>
          <w:tcPr>
            <w:tcW w:w="960" w:type="dxa"/>
            <w:tcBorders>
              <w:top w:val="single" w:sz="4" w:space="0" w:color="auto"/>
              <w:left w:val="single" w:sz="4" w:space="0" w:color="auto"/>
              <w:bottom w:val="single" w:sz="4" w:space="0" w:color="auto"/>
              <w:right w:val="single" w:sz="4" w:space="0" w:color="auto"/>
            </w:tcBorders>
            <w:vAlign w:val="center"/>
          </w:tcPr>
          <w:p w:rsidR="00D02288" w:rsidRPr="00474EF7" w:rsidRDefault="00D02288" w:rsidP="00474EF7">
            <w:pPr>
              <w:spacing w:line="480" w:lineRule="auto"/>
              <w:jc w:val="center"/>
              <w:rPr>
                <w:b/>
                <w:color w:val="000000"/>
                <w:szCs w:val="24"/>
              </w:rPr>
            </w:pPr>
            <w:r w:rsidRPr="00474EF7">
              <w:rPr>
                <w:b/>
                <w:color w:val="000000"/>
                <w:szCs w:val="24"/>
              </w:rPr>
              <w:t>MAP</w:t>
            </w:r>
          </w:p>
        </w:tc>
      </w:tr>
      <w:tr w:rsidR="00D02288" w:rsidRPr="00474EF7" w:rsidTr="004C0B56">
        <w:trPr>
          <w:trHeight w:val="288"/>
          <w:jc w:val="center"/>
        </w:trPr>
        <w:tc>
          <w:tcPr>
            <w:tcW w:w="3750" w:type="dxa"/>
            <w:tcBorders>
              <w:top w:val="single" w:sz="4" w:space="0" w:color="auto"/>
              <w:left w:val="single" w:sz="4" w:space="0" w:color="auto"/>
              <w:right w:val="single" w:sz="4" w:space="0" w:color="auto"/>
            </w:tcBorders>
            <w:vAlign w:val="bottom"/>
          </w:tcPr>
          <w:p w:rsidR="00D02288" w:rsidRPr="00474EF7" w:rsidRDefault="00D02288" w:rsidP="00474EF7">
            <w:pPr>
              <w:spacing w:line="480" w:lineRule="auto"/>
              <w:rPr>
                <w:color w:val="000000"/>
                <w:szCs w:val="24"/>
              </w:rPr>
            </w:pPr>
            <w:r w:rsidRPr="00474EF7">
              <w:rPr>
                <w:color w:val="000000"/>
                <w:szCs w:val="24"/>
                <w:lang w:val="en-US"/>
              </w:rPr>
              <w:t>LLaMA</w:t>
            </w:r>
            <w:r w:rsidRPr="00474EF7">
              <w:rPr>
                <w:color w:val="000000"/>
                <w:szCs w:val="24"/>
              </w:rPr>
              <w:t>-2-7</w:t>
            </w:r>
            <w:r w:rsidRPr="00474EF7">
              <w:rPr>
                <w:color w:val="000000"/>
                <w:szCs w:val="24"/>
                <w:lang w:val="en-US"/>
              </w:rPr>
              <w:t>b</w:t>
            </w:r>
            <w:r w:rsidRPr="00474EF7">
              <w:rPr>
                <w:color w:val="000000"/>
                <w:szCs w:val="24"/>
              </w:rPr>
              <w:t>-</w:t>
            </w:r>
            <w:r w:rsidRPr="00474EF7">
              <w:rPr>
                <w:color w:val="000000"/>
                <w:szCs w:val="24"/>
                <w:lang w:val="en-US"/>
              </w:rPr>
              <w:t>hf</w:t>
            </w:r>
          </w:p>
        </w:tc>
        <w:tc>
          <w:tcPr>
            <w:tcW w:w="960" w:type="dxa"/>
            <w:tcBorders>
              <w:top w:val="single" w:sz="4" w:space="0" w:color="auto"/>
              <w:left w:val="single" w:sz="4" w:space="0" w:color="auto"/>
              <w:right w:val="single" w:sz="4" w:space="0" w:color="auto"/>
            </w:tcBorders>
            <w:shd w:val="clear" w:color="auto" w:fill="auto"/>
            <w:noWrap/>
            <w:vAlign w:val="bottom"/>
            <w:hideMark/>
          </w:tcPr>
          <w:p w:rsidR="00D02288" w:rsidRPr="00474EF7" w:rsidRDefault="00D02288" w:rsidP="00474EF7">
            <w:pPr>
              <w:spacing w:line="480" w:lineRule="auto"/>
              <w:jc w:val="center"/>
              <w:rPr>
                <w:color w:val="000000"/>
                <w:szCs w:val="24"/>
              </w:rPr>
            </w:pPr>
            <w:r w:rsidRPr="00474EF7">
              <w:rPr>
                <w:color w:val="000000"/>
                <w:szCs w:val="24"/>
              </w:rPr>
              <w:t>41.60</w:t>
            </w:r>
          </w:p>
        </w:tc>
        <w:tc>
          <w:tcPr>
            <w:tcW w:w="960" w:type="dxa"/>
            <w:tcBorders>
              <w:top w:val="single" w:sz="4" w:space="0" w:color="auto"/>
              <w:left w:val="single" w:sz="4" w:space="0" w:color="auto"/>
              <w:right w:val="single" w:sz="4" w:space="0" w:color="auto"/>
            </w:tcBorders>
            <w:shd w:val="clear" w:color="auto" w:fill="auto"/>
            <w:noWrap/>
            <w:vAlign w:val="bottom"/>
            <w:hideMark/>
          </w:tcPr>
          <w:p w:rsidR="00D02288" w:rsidRPr="00474EF7" w:rsidRDefault="00D02288" w:rsidP="00474EF7">
            <w:pPr>
              <w:spacing w:line="480" w:lineRule="auto"/>
              <w:jc w:val="center"/>
              <w:rPr>
                <w:color w:val="000000"/>
                <w:szCs w:val="24"/>
              </w:rPr>
            </w:pPr>
            <w:r w:rsidRPr="00474EF7">
              <w:rPr>
                <w:color w:val="000000"/>
                <w:szCs w:val="24"/>
              </w:rPr>
              <w:t>33.12</w:t>
            </w:r>
          </w:p>
        </w:tc>
        <w:tc>
          <w:tcPr>
            <w:tcW w:w="960" w:type="dxa"/>
            <w:tcBorders>
              <w:top w:val="single" w:sz="4" w:space="0" w:color="auto"/>
              <w:left w:val="single" w:sz="4" w:space="0" w:color="auto"/>
              <w:right w:val="single" w:sz="4" w:space="0" w:color="auto"/>
            </w:tcBorders>
          </w:tcPr>
          <w:p w:rsidR="00D02288" w:rsidRPr="00474EF7" w:rsidRDefault="00D02288" w:rsidP="00474EF7">
            <w:pPr>
              <w:spacing w:line="480" w:lineRule="auto"/>
              <w:jc w:val="center"/>
              <w:rPr>
                <w:color w:val="000000"/>
                <w:szCs w:val="24"/>
              </w:rPr>
            </w:pPr>
            <w:r w:rsidRPr="00474EF7">
              <w:rPr>
                <w:color w:val="000000"/>
                <w:szCs w:val="24"/>
              </w:rPr>
              <w:t>44.32</w:t>
            </w:r>
          </w:p>
        </w:tc>
        <w:tc>
          <w:tcPr>
            <w:tcW w:w="960" w:type="dxa"/>
            <w:tcBorders>
              <w:top w:val="single" w:sz="4" w:space="0" w:color="auto"/>
              <w:left w:val="single" w:sz="4" w:space="0" w:color="auto"/>
              <w:right w:val="single" w:sz="4" w:space="0" w:color="auto"/>
            </w:tcBorders>
            <w:vAlign w:val="center"/>
          </w:tcPr>
          <w:p w:rsidR="00D02288" w:rsidRPr="00474EF7" w:rsidRDefault="00D02288" w:rsidP="00474EF7">
            <w:pPr>
              <w:spacing w:line="480" w:lineRule="auto"/>
              <w:jc w:val="center"/>
              <w:rPr>
                <w:color w:val="000000"/>
                <w:szCs w:val="24"/>
              </w:rPr>
            </w:pPr>
            <w:r w:rsidRPr="00474EF7">
              <w:rPr>
                <w:color w:val="000000"/>
                <w:szCs w:val="24"/>
              </w:rPr>
              <w:t>34.95</w:t>
            </w:r>
          </w:p>
        </w:tc>
      </w:tr>
      <w:tr w:rsidR="00D02288" w:rsidRPr="00474EF7" w:rsidTr="004C0B56">
        <w:trPr>
          <w:trHeight w:val="288"/>
          <w:jc w:val="center"/>
        </w:trPr>
        <w:tc>
          <w:tcPr>
            <w:tcW w:w="3750" w:type="dxa"/>
            <w:tcBorders>
              <w:left w:val="single" w:sz="4" w:space="0" w:color="auto"/>
              <w:right w:val="single" w:sz="4" w:space="0" w:color="auto"/>
            </w:tcBorders>
            <w:vAlign w:val="bottom"/>
          </w:tcPr>
          <w:p w:rsidR="00D02288" w:rsidRPr="00474EF7" w:rsidRDefault="00D02288" w:rsidP="00474EF7">
            <w:pPr>
              <w:spacing w:line="480" w:lineRule="auto"/>
              <w:rPr>
                <w:color w:val="000000"/>
                <w:szCs w:val="24"/>
              </w:rPr>
            </w:pPr>
            <w:r w:rsidRPr="00474EF7">
              <w:rPr>
                <w:color w:val="000000"/>
                <w:szCs w:val="24"/>
                <w:lang w:val="en-US"/>
              </w:rPr>
              <w:t>LLaMA</w:t>
            </w:r>
            <w:r w:rsidRPr="00474EF7">
              <w:rPr>
                <w:color w:val="000000"/>
                <w:szCs w:val="24"/>
              </w:rPr>
              <w:t>-3.1-8</w:t>
            </w:r>
            <w:r w:rsidRPr="00474EF7">
              <w:rPr>
                <w:color w:val="000000"/>
                <w:szCs w:val="24"/>
                <w:lang w:val="en-US"/>
              </w:rPr>
              <w:t>B</w:t>
            </w:r>
          </w:p>
        </w:tc>
        <w:tc>
          <w:tcPr>
            <w:tcW w:w="960" w:type="dxa"/>
            <w:tcBorders>
              <w:left w:val="single" w:sz="4" w:space="0" w:color="auto"/>
              <w:right w:val="single" w:sz="4" w:space="0" w:color="auto"/>
            </w:tcBorders>
            <w:shd w:val="clear" w:color="auto" w:fill="auto"/>
            <w:noWrap/>
            <w:vAlign w:val="bottom"/>
            <w:hideMark/>
          </w:tcPr>
          <w:p w:rsidR="00D02288" w:rsidRPr="00474EF7" w:rsidRDefault="00D02288" w:rsidP="00474EF7">
            <w:pPr>
              <w:spacing w:line="480" w:lineRule="auto"/>
              <w:jc w:val="center"/>
              <w:rPr>
                <w:color w:val="000000"/>
                <w:szCs w:val="24"/>
              </w:rPr>
            </w:pPr>
            <w:r w:rsidRPr="00474EF7">
              <w:rPr>
                <w:color w:val="000000"/>
                <w:szCs w:val="24"/>
              </w:rPr>
              <w:t>42.38</w:t>
            </w:r>
          </w:p>
        </w:tc>
        <w:tc>
          <w:tcPr>
            <w:tcW w:w="960" w:type="dxa"/>
            <w:tcBorders>
              <w:left w:val="single" w:sz="4" w:space="0" w:color="auto"/>
              <w:right w:val="single" w:sz="4" w:space="0" w:color="auto"/>
            </w:tcBorders>
            <w:shd w:val="clear" w:color="auto" w:fill="auto"/>
            <w:noWrap/>
            <w:vAlign w:val="bottom"/>
            <w:hideMark/>
          </w:tcPr>
          <w:p w:rsidR="00D02288" w:rsidRPr="00474EF7" w:rsidRDefault="00D02288" w:rsidP="00474EF7">
            <w:pPr>
              <w:spacing w:line="480" w:lineRule="auto"/>
              <w:jc w:val="center"/>
              <w:rPr>
                <w:color w:val="000000"/>
                <w:szCs w:val="24"/>
              </w:rPr>
            </w:pPr>
            <w:r w:rsidRPr="00474EF7">
              <w:rPr>
                <w:color w:val="000000"/>
                <w:szCs w:val="24"/>
              </w:rPr>
              <w:t>33.36</w:t>
            </w:r>
          </w:p>
        </w:tc>
        <w:tc>
          <w:tcPr>
            <w:tcW w:w="960" w:type="dxa"/>
            <w:tcBorders>
              <w:left w:val="single" w:sz="4" w:space="0" w:color="auto"/>
              <w:right w:val="single" w:sz="4" w:space="0" w:color="auto"/>
            </w:tcBorders>
          </w:tcPr>
          <w:p w:rsidR="00D02288" w:rsidRPr="00474EF7" w:rsidRDefault="00D02288" w:rsidP="00474EF7">
            <w:pPr>
              <w:spacing w:line="480" w:lineRule="auto"/>
              <w:jc w:val="center"/>
              <w:rPr>
                <w:color w:val="000000"/>
                <w:szCs w:val="24"/>
                <w:u w:val="single"/>
              </w:rPr>
            </w:pPr>
            <w:r w:rsidRPr="00474EF7">
              <w:rPr>
                <w:color w:val="000000"/>
                <w:szCs w:val="24"/>
                <w:u w:val="single"/>
              </w:rPr>
              <w:t>45.89</w:t>
            </w:r>
          </w:p>
        </w:tc>
        <w:tc>
          <w:tcPr>
            <w:tcW w:w="960" w:type="dxa"/>
            <w:tcBorders>
              <w:left w:val="single" w:sz="4" w:space="0" w:color="auto"/>
              <w:right w:val="single" w:sz="4" w:space="0" w:color="auto"/>
            </w:tcBorders>
            <w:vAlign w:val="center"/>
          </w:tcPr>
          <w:p w:rsidR="00D02288" w:rsidRPr="00474EF7" w:rsidRDefault="00D02288" w:rsidP="00474EF7">
            <w:pPr>
              <w:spacing w:line="480" w:lineRule="auto"/>
              <w:jc w:val="center"/>
              <w:rPr>
                <w:color w:val="000000"/>
                <w:szCs w:val="24"/>
              </w:rPr>
            </w:pPr>
            <w:r w:rsidRPr="00474EF7">
              <w:rPr>
                <w:color w:val="000000"/>
                <w:szCs w:val="24"/>
              </w:rPr>
              <w:t>36.63</w:t>
            </w:r>
          </w:p>
        </w:tc>
      </w:tr>
      <w:tr w:rsidR="00D02288" w:rsidRPr="00474EF7" w:rsidTr="004C0B56">
        <w:trPr>
          <w:trHeight w:val="288"/>
          <w:jc w:val="center"/>
        </w:trPr>
        <w:tc>
          <w:tcPr>
            <w:tcW w:w="3750" w:type="dxa"/>
            <w:tcBorders>
              <w:left w:val="single" w:sz="4" w:space="0" w:color="auto"/>
              <w:right w:val="single" w:sz="4" w:space="0" w:color="auto"/>
            </w:tcBorders>
            <w:vAlign w:val="bottom"/>
          </w:tcPr>
          <w:p w:rsidR="00D02288" w:rsidRPr="00474EF7" w:rsidRDefault="00D02288" w:rsidP="00474EF7">
            <w:pPr>
              <w:spacing w:line="480" w:lineRule="auto"/>
              <w:rPr>
                <w:color w:val="000000"/>
                <w:szCs w:val="24"/>
              </w:rPr>
            </w:pPr>
            <w:r w:rsidRPr="00474EF7">
              <w:rPr>
                <w:color w:val="000000"/>
                <w:szCs w:val="24"/>
              </w:rPr>
              <w:t>Mistral-7B-v0.1</w:t>
            </w:r>
          </w:p>
        </w:tc>
        <w:tc>
          <w:tcPr>
            <w:tcW w:w="960" w:type="dxa"/>
            <w:tcBorders>
              <w:left w:val="single" w:sz="4" w:space="0" w:color="auto"/>
              <w:right w:val="single" w:sz="4" w:space="0" w:color="auto"/>
            </w:tcBorders>
            <w:shd w:val="clear" w:color="auto" w:fill="auto"/>
            <w:noWrap/>
            <w:vAlign w:val="bottom"/>
            <w:hideMark/>
          </w:tcPr>
          <w:p w:rsidR="00D02288" w:rsidRPr="00474EF7" w:rsidRDefault="00D02288" w:rsidP="00474EF7">
            <w:pPr>
              <w:spacing w:line="480" w:lineRule="auto"/>
              <w:jc w:val="center"/>
              <w:rPr>
                <w:color w:val="000000"/>
                <w:szCs w:val="24"/>
              </w:rPr>
            </w:pPr>
            <w:r w:rsidRPr="00474EF7">
              <w:rPr>
                <w:color w:val="000000"/>
                <w:szCs w:val="24"/>
              </w:rPr>
              <w:t>41.04</w:t>
            </w:r>
          </w:p>
        </w:tc>
        <w:tc>
          <w:tcPr>
            <w:tcW w:w="960" w:type="dxa"/>
            <w:tcBorders>
              <w:left w:val="single" w:sz="4" w:space="0" w:color="auto"/>
              <w:right w:val="single" w:sz="4" w:space="0" w:color="auto"/>
            </w:tcBorders>
            <w:shd w:val="clear" w:color="auto" w:fill="auto"/>
            <w:noWrap/>
            <w:vAlign w:val="bottom"/>
            <w:hideMark/>
          </w:tcPr>
          <w:p w:rsidR="00D02288" w:rsidRPr="00474EF7" w:rsidRDefault="00D02288" w:rsidP="00474EF7">
            <w:pPr>
              <w:spacing w:line="480" w:lineRule="auto"/>
              <w:jc w:val="center"/>
              <w:rPr>
                <w:color w:val="000000"/>
                <w:szCs w:val="24"/>
              </w:rPr>
            </w:pPr>
            <w:r w:rsidRPr="00474EF7">
              <w:rPr>
                <w:color w:val="000000"/>
                <w:szCs w:val="24"/>
              </w:rPr>
              <w:t>32.10</w:t>
            </w:r>
          </w:p>
        </w:tc>
        <w:tc>
          <w:tcPr>
            <w:tcW w:w="960" w:type="dxa"/>
            <w:tcBorders>
              <w:left w:val="single" w:sz="4" w:space="0" w:color="auto"/>
              <w:right w:val="single" w:sz="4" w:space="0" w:color="auto"/>
            </w:tcBorders>
          </w:tcPr>
          <w:p w:rsidR="00D02288" w:rsidRPr="00474EF7" w:rsidRDefault="00D02288" w:rsidP="00474EF7">
            <w:pPr>
              <w:spacing w:line="480" w:lineRule="auto"/>
              <w:jc w:val="center"/>
              <w:rPr>
                <w:color w:val="000000"/>
                <w:szCs w:val="24"/>
              </w:rPr>
            </w:pPr>
            <w:r w:rsidRPr="00474EF7">
              <w:rPr>
                <w:color w:val="000000"/>
                <w:szCs w:val="24"/>
              </w:rPr>
              <w:t>43.85</w:t>
            </w:r>
          </w:p>
        </w:tc>
        <w:tc>
          <w:tcPr>
            <w:tcW w:w="960" w:type="dxa"/>
            <w:tcBorders>
              <w:left w:val="single" w:sz="4" w:space="0" w:color="auto"/>
              <w:right w:val="single" w:sz="4" w:space="0" w:color="auto"/>
            </w:tcBorders>
            <w:vAlign w:val="center"/>
          </w:tcPr>
          <w:p w:rsidR="00D02288" w:rsidRPr="00474EF7" w:rsidRDefault="00D02288" w:rsidP="00474EF7">
            <w:pPr>
              <w:spacing w:line="480" w:lineRule="auto"/>
              <w:jc w:val="center"/>
              <w:rPr>
                <w:color w:val="000000"/>
                <w:szCs w:val="24"/>
              </w:rPr>
            </w:pPr>
            <w:r w:rsidRPr="00474EF7">
              <w:rPr>
                <w:color w:val="000000"/>
                <w:szCs w:val="24"/>
              </w:rPr>
              <w:t>35.67</w:t>
            </w:r>
          </w:p>
        </w:tc>
      </w:tr>
      <w:tr w:rsidR="00D02288" w:rsidRPr="00474EF7" w:rsidTr="004C0B56">
        <w:trPr>
          <w:trHeight w:val="288"/>
          <w:jc w:val="center"/>
        </w:trPr>
        <w:tc>
          <w:tcPr>
            <w:tcW w:w="3750" w:type="dxa"/>
            <w:tcBorders>
              <w:left w:val="single" w:sz="4" w:space="0" w:color="auto"/>
              <w:right w:val="single" w:sz="4" w:space="0" w:color="auto"/>
            </w:tcBorders>
            <w:vAlign w:val="bottom"/>
          </w:tcPr>
          <w:p w:rsidR="00D02288" w:rsidRPr="00474EF7" w:rsidRDefault="00D02288" w:rsidP="00474EF7">
            <w:pPr>
              <w:spacing w:line="480" w:lineRule="auto"/>
              <w:rPr>
                <w:color w:val="000000"/>
                <w:szCs w:val="24"/>
              </w:rPr>
            </w:pPr>
            <w:r w:rsidRPr="00474EF7">
              <w:rPr>
                <w:color w:val="000000"/>
                <w:szCs w:val="24"/>
              </w:rPr>
              <w:t>Mistral-7B-v0.3</w:t>
            </w:r>
          </w:p>
        </w:tc>
        <w:tc>
          <w:tcPr>
            <w:tcW w:w="960" w:type="dxa"/>
            <w:tcBorders>
              <w:left w:val="single" w:sz="4" w:space="0" w:color="auto"/>
              <w:right w:val="single" w:sz="4" w:space="0" w:color="auto"/>
            </w:tcBorders>
            <w:shd w:val="clear" w:color="auto" w:fill="auto"/>
            <w:noWrap/>
            <w:vAlign w:val="bottom"/>
            <w:hideMark/>
          </w:tcPr>
          <w:p w:rsidR="00D02288" w:rsidRPr="00474EF7" w:rsidRDefault="00D02288" w:rsidP="00474EF7">
            <w:pPr>
              <w:spacing w:line="480" w:lineRule="auto"/>
              <w:jc w:val="center"/>
              <w:rPr>
                <w:color w:val="000000"/>
                <w:szCs w:val="24"/>
              </w:rPr>
            </w:pPr>
            <w:r w:rsidRPr="00474EF7">
              <w:rPr>
                <w:color w:val="000000"/>
                <w:szCs w:val="24"/>
              </w:rPr>
              <w:t>41.95</w:t>
            </w:r>
          </w:p>
        </w:tc>
        <w:tc>
          <w:tcPr>
            <w:tcW w:w="960" w:type="dxa"/>
            <w:tcBorders>
              <w:left w:val="single" w:sz="4" w:space="0" w:color="auto"/>
              <w:right w:val="single" w:sz="4" w:space="0" w:color="auto"/>
            </w:tcBorders>
            <w:shd w:val="clear" w:color="auto" w:fill="auto"/>
            <w:noWrap/>
            <w:vAlign w:val="bottom"/>
            <w:hideMark/>
          </w:tcPr>
          <w:p w:rsidR="00D02288" w:rsidRPr="00474EF7" w:rsidRDefault="00D02288" w:rsidP="00474EF7">
            <w:pPr>
              <w:spacing w:line="480" w:lineRule="auto"/>
              <w:jc w:val="center"/>
              <w:rPr>
                <w:color w:val="000000"/>
                <w:szCs w:val="24"/>
              </w:rPr>
            </w:pPr>
            <w:r w:rsidRPr="00474EF7">
              <w:rPr>
                <w:color w:val="000000"/>
                <w:szCs w:val="24"/>
              </w:rPr>
              <w:t>33.39</w:t>
            </w:r>
          </w:p>
        </w:tc>
        <w:tc>
          <w:tcPr>
            <w:tcW w:w="960" w:type="dxa"/>
            <w:tcBorders>
              <w:left w:val="single" w:sz="4" w:space="0" w:color="auto"/>
              <w:right w:val="single" w:sz="4" w:space="0" w:color="auto"/>
            </w:tcBorders>
          </w:tcPr>
          <w:p w:rsidR="00D02288" w:rsidRPr="00474EF7" w:rsidRDefault="00D02288" w:rsidP="00474EF7">
            <w:pPr>
              <w:spacing w:line="480" w:lineRule="auto"/>
              <w:jc w:val="center"/>
              <w:rPr>
                <w:color w:val="000000"/>
                <w:szCs w:val="24"/>
              </w:rPr>
            </w:pPr>
            <w:r w:rsidRPr="00474EF7">
              <w:rPr>
                <w:color w:val="000000"/>
                <w:szCs w:val="24"/>
              </w:rPr>
              <w:t>42.79</w:t>
            </w:r>
          </w:p>
        </w:tc>
        <w:tc>
          <w:tcPr>
            <w:tcW w:w="960" w:type="dxa"/>
            <w:tcBorders>
              <w:left w:val="single" w:sz="4" w:space="0" w:color="auto"/>
              <w:right w:val="single" w:sz="4" w:space="0" w:color="auto"/>
            </w:tcBorders>
            <w:vAlign w:val="center"/>
          </w:tcPr>
          <w:p w:rsidR="00D02288" w:rsidRPr="00474EF7" w:rsidRDefault="00D02288" w:rsidP="00474EF7">
            <w:pPr>
              <w:spacing w:line="480" w:lineRule="auto"/>
              <w:jc w:val="center"/>
              <w:rPr>
                <w:color w:val="000000"/>
                <w:szCs w:val="24"/>
              </w:rPr>
            </w:pPr>
            <w:r w:rsidRPr="00474EF7">
              <w:rPr>
                <w:color w:val="000000"/>
                <w:szCs w:val="24"/>
              </w:rPr>
              <w:t>36.24</w:t>
            </w:r>
          </w:p>
        </w:tc>
      </w:tr>
      <w:tr w:rsidR="00D02288" w:rsidRPr="00474EF7" w:rsidTr="004C0B56">
        <w:trPr>
          <w:trHeight w:val="288"/>
          <w:jc w:val="center"/>
        </w:trPr>
        <w:tc>
          <w:tcPr>
            <w:tcW w:w="3750" w:type="dxa"/>
            <w:tcBorders>
              <w:left w:val="single" w:sz="4" w:space="0" w:color="auto"/>
              <w:right w:val="single" w:sz="4" w:space="0" w:color="auto"/>
            </w:tcBorders>
            <w:vAlign w:val="bottom"/>
          </w:tcPr>
          <w:p w:rsidR="00D02288" w:rsidRPr="00474EF7" w:rsidRDefault="00D02288" w:rsidP="00474EF7">
            <w:pPr>
              <w:spacing w:line="480" w:lineRule="auto"/>
              <w:rPr>
                <w:b/>
                <w:bCs/>
                <w:color w:val="000000"/>
                <w:szCs w:val="24"/>
              </w:rPr>
            </w:pPr>
            <w:r w:rsidRPr="00474EF7">
              <w:rPr>
                <w:color w:val="000000"/>
                <w:szCs w:val="24"/>
              </w:rPr>
              <w:t>Qwen2.5-7B</w:t>
            </w:r>
          </w:p>
        </w:tc>
        <w:tc>
          <w:tcPr>
            <w:tcW w:w="960" w:type="dxa"/>
            <w:tcBorders>
              <w:left w:val="single" w:sz="4" w:space="0" w:color="auto"/>
              <w:right w:val="single" w:sz="4" w:space="0" w:color="auto"/>
            </w:tcBorders>
            <w:shd w:val="clear" w:color="auto" w:fill="auto"/>
            <w:noWrap/>
            <w:vAlign w:val="bottom"/>
            <w:hideMark/>
          </w:tcPr>
          <w:p w:rsidR="00D02288" w:rsidRPr="00474EF7" w:rsidRDefault="00D02288" w:rsidP="00474EF7">
            <w:pPr>
              <w:spacing w:line="480" w:lineRule="auto"/>
              <w:jc w:val="center"/>
              <w:rPr>
                <w:b/>
                <w:color w:val="000000"/>
                <w:szCs w:val="24"/>
              </w:rPr>
            </w:pPr>
            <w:r w:rsidRPr="00474EF7">
              <w:rPr>
                <w:b/>
                <w:color w:val="000000"/>
                <w:szCs w:val="24"/>
              </w:rPr>
              <w:t>43.47</w:t>
            </w:r>
          </w:p>
        </w:tc>
        <w:tc>
          <w:tcPr>
            <w:tcW w:w="960" w:type="dxa"/>
            <w:tcBorders>
              <w:left w:val="single" w:sz="4" w:space="0" w:color="auto"/>
              <w:right w:val="single" w:sz="4" w:space="0" w:color="auto"/>
            </w:tcBorders>
            <w:shd w:val="clear" w:color="auto" w:fill="auto"/>
            <w:noWrap/>
            <w:vAlign w:val="bottom"/>
            <w:hideMark/>
          </w:tcPr>
          <w:p w:rsidR="00D02288" w:rsidRPr="00474EF7" w:rsidRDefault="00D02288" w:rsidP="00474EF7">
            <w:pPr>
              <w:spacing w:line="480" w:lineRule="auto"/>
              <w:jc w:val="center"/>
              <w:rPr>
                <w:b/>
                <w:color w:val="000000"/>
                <w:szCs w:val="24"/>
              </w:rPr>
            </w:pPr>
            <w:r w:rsidRPr="00474EF7">
              <w:rPr>
                <w:b/>
                <w:color w:val="000000"/>
                <w:szCs w:val="24"/>
              </w:rPr>
              <w:t>36.46</w:t>
            </w:r>
          </w:p>
        </w:tc>
        <w:tc>
          <w:tcPr>
            <w:tcW w:w="960" w:type="dxa"/>
            <w:tcBorders>
              <w:left w:val="single" w:sz="4" w:space="0" w:color="auto"/>
              <w:right w:val="single" w:sz="4" w:space="0" w:color="auto"/>
            </w:tcBorders>
          </w:tcPr>
          <w:p w:rsidR="00D02288" w:rsidRPr="00474EF7" w:rsidRDefault="00D02288" w:rsidP="00474EF7">
            <w:pPr>
              <w:spacing w:line="480" w:lineRule="auto"/>
              <w:jc w:val="center"/>
              <w:rPr>
                <w:b/>
                <w:color w:val="000000"/>
                <w:szCs w:val="24"/>
              </w:rPr>
            </w:pPr>
            <w:r w:rsidRPr="00474EF7">
              <w:rPr>
                <w:b/>
                <w:color w:val="000000"/>
                <w:szCs w:val="24"/>
              </w:rPr>
              <w:t>46.20</w:t>
            </w:r>
          </w:p>
        </w:tc>
        <w:tc>
          <w:tcPr>
            <w:tcW w:w="960" w:type="dxa"/>
            <w:tcBorders>
              <w:left w:val="single" w:sz="4" w:space="0" w:color="auto"/>
              <w:right w:val="single" w:sz="4" w:space="0" w:color="auto"/>
            </w:tcBorders>
            <w:vAlign w:val="center"/>
          </w:tcPr>
          <w:p w:rsidR="00D02288" w:rsidRPr="00474EF7" w:rsidRDefault="00D02288" w:rsidP="00474EF7">
            <w:pPr>
              <w:spacing w:line="480" w:lineRule="auto"/>
              <w:jc w:val="center"/>
              <w:rPr>
                <w:b/>
                <w:bCs/>
                <w:color w:val="000000"/>
                <w:szCs w:val="24"/>
              </w:rPr>
            </w:pPr>
            <w:r w:rsidRPr="00474EF7">
              <w:rPr>
                <w:b/>
                <w:bCs/>
                <w:color w:val="000000"/>
                <w:szCs w:val="24"/>
              </w:rPr>
              <w:t>41.39</w:t>
            </w:r>
          </w:p>
        </w:tc>
      </w:tr>
      <w:tr w:rsidR="00D02288" w:rsidRPr="00474EF7" w:rsidTr="004C0B56">
        <w:trPr>
          <w:trHeight w:val="288"/>
          <w:jc w:val="center"/>
        </w:trPr>
        <w:tc>
          <w:tcPr>
            <w:tcW w:w="3750" w:type="dxa"/>
            <w:tcBorders>
              <w:left w:val="single" w:sz="4" w:space="0" w:color="auto"/>
              <w:right w:val="single" w:sz="4" w:space="0" w:color="auto"/>
            </w:tcBorders>
            <w:vAlign w:val="bottom"/>
          </w:tcPr>
          <w:p w:rsidR="00D02288" w:rsidRPr="00474EF7" w:rsidRDefault="00D02288" w:rsidP="00474EF7">
            <w:pPr>
              <w:spacing w:line="480" w:lineRule="auto"/>
              <w:rPr>
                <w:color w:val="000000"/>
                <w:szCs w:val="24"/>
              </w:rPr>
            </w:pPr>
            <w:r w:rsidRPr="00474EF7">
              <w:rPr>
                <w:color w:val="000000"/>
                <w:szCs w:val="24"/>
              </w:rPr>
              <w:t>Qwen3-8B-Base</w:t>
            </w:r>
          </w:p>
        </w:tc>
        <w:tc>
          <w:tcPr>
            <w:tcW w:w="960" w:type="dxa"/>
            <w:tcBorders>
              <w:left w:val="single" w:sz="4" w:space="0" w:color="auto"/>
              <w:right w:val="single" w:sz="4" w:space="0" w:color="auto"/>
            </w:tcBorders>
            <w:shd w:val="clear" w:color="auto" w:fill="auto"/>
            <w:noWrap/>
            <w:vAlign w:val="bottom"/>
            <w:hideMark/>
          </w:tcPr>
          <w:p w:rsidR="00D02288" w:rsidRPr="00474EF7" w:rsidRDefault="00D02288" w:rsidP="00474EF7">
            <w:pPr>
              <w:spacing w:line="480" w:lineRule="auto"/>
              <w:jc w:val="center"/>
              <w:rPr>
                <w:color w:val="000000"/>
                <w:szCs w:val="24"/>
                <w:u w:val="single"/>
              </w:rPr>
            </w:pPr>
            <w:r w:rsidRPr="00474EF7">
              <w:rPr>
                <w:color w:val="000000"/>
                <w:szCs w:val="24"/>
                <w:u w:val="single"/>
              </w:rPr>
              <w:t>42.4</w:t>
            </w:r>
          </w:p>
        </w:tc>
        <w:tc>
          <w:tcPr>
            <w:tcW w:w="960" w:type="dxa"/>
            <w:tcBorders>
              <w:left w:val="single" w:sz="4" w:space="0" w:color="auto"/>
              <w:right w:val="single" w:sz="4" w:space="0" w:color="auto"/>
            </w:tcBorders>
            <w:shd w:val="clear" w:color="auto" w:fill="auto"/>
            <w:noWrap/>
            <w:vAlign w:val="bottom"/>
            <w:hideMark/>
          </w:tcPr>
          <w:p w:rsidR="00D02288" w:rsidRPr="00474EF7" w:rsidRDefault="00D02288" w:rsidP="00474EF7">
            <w:pPr>
              <w:spacing w:line="480" w:lineRule="auto"/>
              <w:jc w:val="center"/>
              <w:rPr>
                <w:color w:val="000000"/>
                <w:szCs w:val="24"/>
                <w:u w:val="single"/>
              </w:rPr>
            </w:pPr>
            <w:r w:rsidRPr="00474EF7">
              <w:rPr>
                <w:color w:val="000000"/>
                <w:szCs w:val="24"/>
                <w:u w:val="single"/>
              </w:rPr>
              <w:t>35.14</w:t>
            </w:r>
          </w:p>
        </w:tc>
        <w:tc>
          <w:tcPr>
            <w:tcW w:w="960" w:type="dxa"/>
            <w:tcBorders>
              <w:left w:val="single" w:sz="4" w:space="0" w:color="auto"/>
              <w:right w:val="single" w:sz="4" w:space="0" w:color="auto"/>
            </w:tcBorders>
          </w:tcPr>
          <w:p w:rsidR="00D02288" w:rsidRPr="00474EF7" w:rsidRDefault="00D02288" w:rsidP="00474EF7">
            <w:pPr>
              <w:spacing w:line="480" w:lineRule="auto"/>
              <w:jc w:val="center"/>
              <w:rPr>
                <w:color w:val="000000"/>
                <w:szCs w:val="24"/>
              </w:rPr>
            </w:pPr>
            <w:r w:rsidRPr="00474EF7">
              <w:rPr>
                <w:color w:val="000000"/>
                <w:szCs w:val="24"/>
              </w:rPr>
              <w:t>45.04</w:t>
            </w:r>
          </w:p>
        </w:tc>
        <w:tc>
          <w:tcPr>
            <w:tcW w:w="960" w:type="dxa"/>
            <w:tcBorders>
              <w:left w:val="single" w:sz="4" w:space="0" w:color="auto"/>
              <w:right w:val="single" w:sz="4" w:space="0" w:color="auto"/>
            </w:tcBorders>
            <w:vAlign w:val="center"/>
          </w:tcPr>
          <w:p w:rsidR="00D02288" w:rsidRPr="00474EF7" w:rsidRDefault="00D02288" w:rsidP="00474EF7">
            <w:pPr>
              <w:spacing w:line="480" w:lineRule="auto"/>
              <w:jc w:val="center"/>
              <w:rPr>
                <w:color w:val="000000"/>
                <w:szCs w:val="24"/>
                <w:u w:val="single"/>
              </w:rPr>
            </w:pPr>
            <w:r w:rsidRPr="00474EF7">
              <w:rPr>
                <w:color w:val="000000"/>
                <w:szCs w:val="24"/>
                <w:u w:val="single"/>
              </w:rPr>
              <w:t>39.71</w:t>
            </w:r>
          </w:p>
        </w:tc>
      </w:tr>
      <w:tr w:rsidR="00D02288" w:rsidRPr="00474EF7" w:rsidTr="004C0B56">
        <w:trPr>
          <w:trHeight w:val="288"/>
          <w:jc w:val="center"/>
        </w:trPr>
        <w:tc>
          <w:tcPr>
            <w:tcW w:w="3750" w:type="dxa"/>
            <w:tcBorders>
              <w:left w:val="single" w:sz="4" w:space="0" w:color="auto"/>
              <w:bottom w:val="single" w:sz="4" w:space="0" w:color="auto"/>
              <w:right w:val="single" w:sz="4" w:space="0" w:color="auto"/>
            </w:tcBorders>
            <w:vAlign w:val="bottom"/>
          </w:tcPr>
          <w:p w:rsidR="00D02288" w:rsidRPr="00474EF7" w:rsidRDefault="00D02288" w:rsidP="00474EF7">
            <w:pPr>
              <w:spacing w:line="480" w:lineRule="auto"/>
              <w:rPr>
                <w:color w:val="000000"/>
                <w:szCs w:val="24"/>
              </w:rPr>
            </w:pPr>
            <w:r w:rsidRPr="00474EF7">
              <w:rPr>
                <w:color w:val="000000"/>
                <w:szCs w:val="24"/>
                <w:lang w:val="en-US"/>
              </w:rPr>
              <w:t>G</w:t>
            </w:r>
            <w:r w:rsidRPr="00474EF7">
              <w:rPr>
                <w:color w:val="000000"/>
                <w:szCs w:val="24"/>
              </w:rPr>
              <w:t>emma-7b</w:t>
            </w:r>
          </w:p>
        </w:tc>
        <w:tc>
          <w:tcPr>
            <w:tcW w:w="960" w:type="dxa"/>
            <w:tcBorders>
              <w:left w:val="single" w:sz="4" w:space="0" w:color="auto"/>
              <w:bottom w:val="single" w:sz="4" w:space="0" w:color="auto"/>
              <w:right w:val="single" w:sz="4" w:space="0" w:color="auto"/>
            </w:tcBorders>
            <w:shd w:val="clear" w:color="auto" w:fill="auto"/>
            <w:noWrap/>
            <w:vAlign w:val="bottom"/>
            <w:hideMark/>
          </w:tcPr>
          <w:p w:rsidR="00D02288" w:rsidRPr="00474EF7" w:rsidRDefault="00D02288" w:rsidP="00474EF7">
            <w:pPr>
              <w:spacing w:line="480" w:lineRule="auto"/>
              <w:jc w:val="center"/>
              <w:rPr>
                <w:color w:val="000000"/>
                <w:szCs w:val="24"/>
              </w:rPr>
            </w:pPr>
            <w:r w:rsidRPr="00474EF7">
              <w:rPr>
                <w:color w:val="000000"/>
                <w:szCs w:val="24"/>
              </w:rPr>
              <w:t>40.3</w:t>
            </w:r>
          </w:p>
        </w:tc>
        <w:tc>
          <w:tcPr>
            <w:tcW w:w="960" w:type="dxa"/>
            <w:tcBorders>
              <w:left w:val="single" w:sz="4" w:space="0" w:color="auto"/>
              <w:bottom w:val="single" w:sz="4" w:space="0" w:color="auto"/>
              <w:right w:val="single" w:sz="4" w:space="0" w:color="auto"/>
            </w:tcBorders>
            <w:shd w:val="clear" w:color="auto" w:fill="auto"/>
            <w:noWrap/>
            <w:vAlign w:val="bottom"/>
            <w:hideMark/>
          </w:tcPr>
          <w:p w:rsidR="00D02288" w:rsidRPr="00474EF7" w:rsidRDefault="00D02288" w:rsidP="00474EF7">
            <w:pPr>
              <w:spacing w:line="480" w:lineRule="auto"/>
              <w:jc w:val="center"/>
              <w:rPr>
                <w:color w:val="000000"/>
                <w:szCs w:val="24"/>
              </w:rPr>
            </w:pPr>
            <w:r w:rsidRPr="00474EF7">
              <w:rPr>
                <w:color w:val="000000"/>
                <w:szCs w:val="24"/>
              </w:rPr>
              <w:t>32.50</w:t>
            </w:r>
          </w:p>
        </w:tc>
        <w:tc>
          <w:tcPr>
            <w:tcW w:w="960" w:type="dxa"/>
            <w:tcBorders>
              <w:left w:val="single" w:sz="4" w:space="0" w:color="auto"/>
              <w:bottom w:val="single" w:sz="4" w:space="0" w:color="auto"/>
              <w:right w:val="single" w:sz="4" w:space="0" w:color="auto"/>
            </w:tcBorders>
          </w:tcPr>
          <w:p w:rsidR="00D02288" w:rsidRPr="00474EF7" w:rsidRDefault="00D02288" w:rsidP="00474EF7">
            <w:pPr>
              <w:spacing w:line="480" w:lineRule="auto"/>
              <w:jc w:val="center"/>
              <w:rPr>
                <w:color w:val="000000"/>
                <w:szCs w:val="24"/>
              </w:rPr>
            </w:pPr>
            <w:r w:rsidRPr="00474EF7">
              <w:rPr>
                <w:color w:val="000000"/>
                <w:szCs w:val="24"/>
              </w:rPr>
              <w:t>44.21</w:t>
            </w:r>
          </w:p>
        </w:tc>
        <w:tc>
          <w:tcPr>
            <w:tcW w:w="960" w:type="dxa"/>
            <w:tcBorders>
              <w:left w:val="single" w:sz="4" w:space="0" w:color="auto"/>
              <w:bottom w:val="single" w:sz="4" w:space="0" w:color="auto"/>
              <w:right w:val="single" w:sz="4" w:space="0" w:color="auto"/>
            </w:tcBorders>
            <w:vAlign w:val="center"/>
          </w:tcPr>
          <w:p w:rsidR="00D02288" w:rsidRPr="00474EF7" w:rsidRDefault="00D02288" w:rsidP="00474EF7">
            <w:pPr>
              <w:spacing w:line="480" w:lineRule="auto"/>
              <w:jc w:val="center"/>
              <w:rPr>
                <w:color w:val="000000"/>
                <w:szCs w:val="24"/>
              </w:rPr>
            </w:pPr>
            <w:r w:rsidRPr="00474EF7">
              <w:rPr>
                <w:color w:val="000000"/>
                <w:szCs w:val="24"/>
              </w:rPr>
              <w:t>37.46</w:t>
            </w:r>
          </w:p>
        </w:tc>
      </w:tr>
      <w:tr w:rsidR="00D02288" w:rsidRPr="00474EF7" w:rsidTr="004C0B56">
        <w:trPr>
          <w:trHeight w:val="288"/>
          <w:jc w:val="center"/>
        </w:trPr>
        <w:tc>
          <w:tcPr>
            <w:tcW w:w="3750" w:type="dxa"/>
            <w:tcBorders>
              <w:top w:val="single" w:sz="4" w:space="0" w:color="auto"/>
              <w:left w:val="single" w:sz="4" w:space="0" w:color="auto"/>
              <w:bottom w:val="single" w:sz="4" w:space="0" w:color="auto"/>
              <w:right w:val="single" w:sz="4" w:space="0" w:color="auto"/>
            </w:tcBorders>
            <w:vAlign w:val="bottom"/>
          </w:tcPr>
          <w:p w:rsidR="00D02288" w:rsidRPr="00474EF7" w:rsidRDefault="00D02288" w:rsidP="00474EF7">
            <w:pPr>
              <w:spacing w:line="480" w:lineRule="auto"/>
              <w:rPr>
                <w:color w:val="000000"/>
                <w:szCs w:val="24"/>
                <w:lang w:val="en-US"/>
              </w:rPr>
            </w:pPr>
            <w:r w:rsidRPr="00474EF7">
              <w:rPr>
                <w:color w:val="000000"/>
                <w:szCs w:val="24"/>
                <w:lang w:val="en-US"/>
              </w:rPr>
              <w:lastRenderedPageBreak/>
              <w:t>*fasttext</w:t>
            </w:r>
            <w:r w:rsidRPr="00474EF7">
              <w:rPr>
                <w:rStyle w:val="a5"/>
                <w:color w:val="000000"/>
                <w:szCs w:val="24"/>
                <w:lang w:val="en-US"/>
              </w:rPr>
              <w:footnoteReference w:id="8"/>
            </w:r>
            <w:r w:rsidRPr="00474EF7">
              <w:rPr>
                <w:color w:val="000000"/>
                <w:szCs w:val="24"/>
                <w:lang w:val="en-US"/>
              </w:rPr>
              <w:t xml:space="preserve">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2288" w:rsidRPr="00474EF7" w:rsidRDefault="00D02288" w:rsidP="00474EF7">
            <w:pPr>
              <w:spacing w:line="480" w:lineRule="auto"/>
              <w:jc w:val="center"/>
              <w:rPr>
                <w:color w:val="000000"/>
                <w:szCs w:val="24"/>
                <w:lang w:val="en-US"/>
              </w:rPr>
            </w:pPr>
            <w:r w:rsidRPr="00474EF7">
              <w:rPr>
                <w:color w:val="000000"/>
                <w:szCs w:val="24"/>
                <w:lang w:val="en-US"/>
              </w:rPr>
              <w:t>–</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2288" w:rsidRPr="00474EF7" w:rsidRDefault="00D02288" w:rsidP="00474EF7">
            <w:pPr>
              <w:spacing w:line="480" w:lineRule="auto"/>
              <w:jc w:val="center"/>
              <w:rPr>
                <w:color w:val="000000"/>
                <w:szCs w:val="24"/>
              </w:rPr>
            </w:pPr>
            <w:r w:rsidRPr="00474EF7">
              <w:rPr>
                <w:color w:val="000000"/>
                <w:szCs w:val="24"/>
                <w:lang w:val="en-US"/>
              </w:rPr>
              <w:t>40.00</w:t>
            </w:r>
          </w:p>
        </w:tc>
        <w:tc>
          <w:tcPr>
            <w:tcW w:w="960" w:type="dxa"/>
            <w:tcBorders>
              <w:top w:val="single" w:sz="4" w:space="0" w:color="auto"/>
              <w:left w:val="single" w:sz="4" w:space="0" w:color="auto"/>
              <w:bottom w:val="single" w:sz="4" w:space="0" w:color="auto"/>
              <w:right w:val="single" w:sz="4" w:space="0" w:color="auto"/>
            </w:tcBorders>
            <w:vAlign w:val="center"/>
          </w:tcPr>
          <w:p w:rsidR="00D02288" w:rsidRPr="00474EF7" w:rsidRDefault="00D02288" w:rsidP="00474EF7">
            <w:pPr>
              <w:spacing w:line="480" w:lineRule="auto"/>
              <w:jc w:val="center"/>
              <w:rPr>
                <w:color w:val="000000"/>
                <w:szCs w:val="24"/>
                <w:lang w:val="en-US"/>
              </w:rPr>
            </w:pPr>
            <w:r w:rsidRPr="00474EF7">
              <w:rPr>
                <w:color w:val="000000"/>
                <w:szCs w:val="24"/>
                <w:lang w:val="en-US"/>
              </w:rPr>
              <w:t>–</w:t>
            </w:r>
          </w:p>
        </w:tc>
        <w:tc>
          <w:tcPr>
            <w:tcW w:w="960" w:type="dxa"/>
            <w:tcBorders>
              <w:top w:val="single" w:sz="4" w:space="0" w:color="auto"/>
              <w:left w:val="single" w:sz="4" w:space="0" w:color="auto"/>
              <w:bottom w:val="single" w:sz="4" w:space="0" w:color="auto"/>
              <w:right w:val="single" w:sz="4" w:space="0" w:color="auto"/>
            </w:tcBorders>
            <w:vAlign w:val="center"/>
          </w:tcPr>
          <w:p w:rsidR="00D02288" w:rsidRPr="00474EF7" w:rsidRDefault="00D02288" w:rsidP="00474EF7">
            <w:pPr>
              <w:spacing w:line="480" w:lineRule="auto"/>
              <w:jc w:val="center"/>
              <w:rPr>
                <w:color w:val="000000"/>
                <w:szCs w:val="24"/>
                <w:lang w:val="en-US"/>
              </w:rPr>
            </w:pPr>
            <w:r w:rsidRPr="00474EF7">
              <w:rPr>
                <w:color w:val="000000"/>
                <w:szCs w:val="24"/>
                <w:lang w:val="en-US"/>
              </w:rPr>
              <w:t>40.00</w:t>
            </w:r>
          </w:p>
        </w:tc>
      </w:tr>
      <w:tr w:rsidR="00D02288" w:rsidRPr="00474EF7" w:rsidTr="004C0B56">
        <w:trPr>
          <w:trHeight w:val="288"/>
          <w:jc w:val="center"/>
        </w:trPr>
        <w:tc>
          <w:tcPr>
            <w:tcW w:w="3750" w:type="dxa"/>
            <w:tcBorders>
              <w:top w:val="single" w:sz="4" w:space="0" w:color="auto"/>
              <w:left w:val="single" w:sz="4" w:space="0" w:color="auto"/>
              <w:bottom w:val="single" w:sz="4" w:space="0" w:color="auto"/>
              <w:right w:val="single" w:sz="4" w:space="0" w:color="auto"/>
            </w:tcBorders>
            <w:vAlign w:val="bottom"/>
          </w:tcPr>
          <w:p w:rsidR="00D02288" w:rsidRPr="00474EF7" w:rsidRDefault="00D02288" w:rsidP="00474EF7">
            <w:pPr>
              <w:spacing w:line="480" w:lineRule="auto"/>
              <w:rPr>
                <w:color w:val="000000"/>
                <w:szCs w:val="24"/>
                <w:lang w:val="en-US"/>
              </w:rPr>
            </w:pPr>
            <w:r w:rsidRPr="00474EF7">
              <w:rPr>
                <w:color w:val="000000"/>
                <w:szCs w:val="24"/>
                <w:lang w:val="en-US"/>
              </w:rPr>
              <w:t>*AAEME (words + TADW)</w:t>
            </w:r>
            <w:r w:rsidRPr="00474EF7">
              <w:rPr>
                <w:rStyle w:val="a5"/>
                <w:color w:val="000000"/>
                <w:szCs w:val="24"/>
                <w:lang w:val="en-US"/>
              </w:rPr>
              <w:footnoteReference w:id="9"/>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2288" w:rsidRPr="00474EF7" w:rsidRDefault="00D02288" w:rsidP="00474EF7">
            <w:pPr>
              <w:spacing w:line="480" w:lineRule="auto"/>
              <w:jc w:val="center"/>
              <w:rPr>
                <w:color w:val="000000"/>
                <w:szCs w:val="24"/>
                <w:lang w:val="en-US"/>
              </w:rPr>
            </w:pPr>
            <w:r w:rsidRPr="00474EF7">
              <w:rPr>
                <w:color w:val="000000"/>
                <w:szCs w:val="24"/>
                <w:lang w:val="en-US"/>
              </w:rPr>
              <w:t>–</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2288" w:rsidRPr="00474EF7" w:rsidRDefault="00D02288" w:rsidP="00474EF7">
            <w:pPr>
              <w:spacing w:line="480" w:lineRule="auto"/>
              <w:jc w:val="center"/>
              <w:rPr>
                <w:b/>
                <w:color w:val="000000"/>
                <w:szCs w:val="24"/>
                <w:lang w:val="en-US"/>
              </w:rPr>
            </w:pPr>
            <w:r w:rsidRPr="00474EF7">
              <w:rPr>
                <w:b/>
                <w:color w:val="000000"/>
                <w:szCs w:val="24"/>
                <w:lang w:val="en-US"/>
              </w:rPr>
              <w:t>48.00</w:t>
            </w:r>
          </w:p>
        </w:tc>
        <w:tc>
          <w:tcPr>
            <w:tcW w:w="960" w:type="dxa"/>
            <w:tcBorders>
              <w:top w:val="single" w:sz="4" w:space="0" w:color="auto"/>
              <w:left w:val="single" w:sz="4" w:space="0" w:color="auto"/>
              <w:bottom w:val="single" w:sz="4" w:space="0" w:color="auto"/>
              <w:right w:val="single" w:sz="4" w:space="0" w:color="auto"/>
            </w:tcBorders>
            <w:vAlign w:val="center"/>
          </w:tcPr>
          <w:p w:rsidR="00D02288" w:rsidRPr="00474EF7" w:rsidRDefault="00D02288" w:rsidP="00474EF7">
            <w:pPr>
              <w:spacing w:line="480" w:lineRule="auto"/>
              <w:jc w:val="center"/>
              <w:rPr>
                <w:b/>
                <w:color w:val="000000"/>
                <w:szCs w:val="24"/>
                <w:lang w:val="en-US"/>
              </w:rPr>
            </w:pPr>
            <w:r w:rsidRPr="00474EF7">
              <w:rPr>
                <w:color w:val="000000"/>
                <w:szCs w:val="24"/>
                <w:lang w:val="en-US"/>
              </w:rPr>
              <w:t>–</w:t>
            </w:r>
          </w:p>
        </w:tc>
        <w:tc>
          <w:tcPr>
            <w:tcW w:w="960" w:type="dxa"/>
            <w:tcBorders>
              <w:top w:val="single" w:sz="4" w:space="0" w:color="auto"/>
              <w:left w:val="single" w:sz="4" w:space="0" w:color="auto"/>
              <w:bottom w:val="single" w:sz="4" w:space="0" w:color="auto"/>
              <w:right w:val="single" w:sz="4" w:space="0" w:color="auto"/>
            </w:tcBorders>
            <w:vAlign w:val="center"/>
          </w:tcPr>
          <w:p w:rsidR="00D02288" w:rsidRPr="00474EF7" w:rsidRDefault="00D02288" w:rsidP="00474EF7">
            <w:pPr>
              <w:spacing w:line="480" w:lineRule="auto"/>
              <w:jc w:val="center"/>
              <w:rPr>
                <w:b/>
                <w:color w:val="000000"/>
                <w:szCs w:val="24"/>
                <w:lang w:val="en-US"/>
              </w:rPr>
            </w:pPr>
            <w:r w:rsidRPr="00474EF7">
              <w:rPr>
                <w:b/>
                <w:color w:val="000000"/>
                <w:szCs w:val="24"/>
                <w:lang w:val="en-US"/>
              </w:rPr>
              <w:t>48.00</w:t>
            </w:r>
          </w:p>
        </w:tc>
      </w:tr>
    </w:tbl>
    <w:p w:rsidR="00D02288" w:rsidRPr="00474EF7" w:rsidRDefault="00D02288" w:rsidP="00474EF7">
      <w:pPr>
        <w:pStyle w:val="SubparagraphTitle"/>
        <w:spacing w:line="480" w:lineRule="auto"/>
        <w:rPr>
          <w:b w:val="0"/>
          <w:color w:val="000000" w:themeColor="text1"/>
          <w:szCs w:val="24"/>
          <w:lang w:val="ru-RU"/>
        </w:rPr>
      </w:pPr>
      <w:r w:rsidRPr="00474EF7">
        <w:rPr>
          <w:b w:val="0"/>
          <w:color w:val="000000" w:themeColor="text1"/>
          <w:szCs w:val="24"/>
          <w:lang w:val="ru-RU"/>
        </w:rPr>
        <w:t>Из протестированных моделей наиболее высокого качества достигли модели семейства Qwen. Что касается сравнений с предыдущими подходами, то превзойти базовый метод на основе FastText удалось только дообученной модели Qwen2.5-7B; превысить качество наилучшего метода из (Nikishina et al. 2022a) при этом не удалось. В целом, кандидаты, сгенерированные моделями, уступают тем, которые порождаются в предыдущих работах по алгоритму на основе FastText.</w:t>
      </w:r>
    </w:p>
    <w:p w:rsidR="00D02288" w:rsidRPr="00474EF7" w:rsidRDefault="00D02288" w:rsidP="00474EF7">
      <w:pPr>
        <w:pStyle w:val="SubparagraphTitle"/>
        <w:spacing w:line="480" w:lineRule="auto"/>
        <w:rPr>
          <w:b w:val="0"/>
          <w:color w:val="000000" w:themeColor="text1"/>
          <w:szCs w:val="24"/>
          <w:lang w:val="ru-RU"/>
        </w:rPr>
      </w:pPr>
    </w:p>
    <w:p w:rsidR="00D02288" w:rsidRPr="00474EF7" w:rsidRDefault="00D02288" w:rsidP="00474EF7">
      <w:pPr>
        <w:pStyle w:val="BodyPaperText"/>
        <w:spacing w:line="480" w:lineRule="auto"/>
      </w:pPr>
      <w:r w:rsidRPr="00474EF7">
        <w:t xml:space="preserve">Результаты моделей, обученных на данных </w:t>
      </w:r>
      <w:r w:rsidRPr="00474EF7">
        <w:rPr>
          <w:lang w:val="en-US"/>
        </w:rPr>
        <w:t>RuWordNet</w:t>
      </w:r>
      <w:r w:rsidRPr="00474EF7">
        <w:rPr>
          <w:rStyle w:val="a5"/>
        </w:rPr>
        <w:footnoteReference w:id="10"/>
      </w:r>
      <w:r w:rsidRPr="00474EF7">
        <w:t>, приводятся в таблице 2</w:t>
      </w:r>
      <w:r w:rsidRPr="00474EF7">
        <w:rPr>
          <w:rStyle w:val="a5"/>
        </w:rPr>
        <w:footnoteReference w:id="11"/>
      </w:r>
      <w:r w:rsidRPr="00474EF7">
        <w:t xml:space="preserve">. Среди мультиязычных моделей, наилучшие результаты продемонстрировали модели семейства </w:t>
      </w:r>
      <w:r w:rsidRPr="00474EF7">
        <w:rPr>
          <w:lang w:val="en-US"/>
        </w:rPr>
        <w:t>Qwen</w:t>
      </w:r>
      <w:r w:rsidRPr="00474EF7">
        <w:t xml:space="preserve">, в особенности </w:t>
      </w:r>
      <w:r w:rsidRPr="00474EF7">
        <w:rPr>
          <w:lang w:val="en-US"/>
        </w:rPr>
        <w:t>Qwen</w:t>
      </w:r>
      <w:r w:rsidRPr="00474EF7">
        <w:t>3-8</w:t>
      </w:r>
      <w:r w:rsidRPr="00474EF7">
        <w:rPr>
          <w:lang w:val="en-US"/>
        </w:rPr>
        <w:t>B</w:t>
      </w:r>
      <w:r w:rsidRPr="00474EF7">
        <w:t>-</w:t>
      </w:r>
      <w:r w:rsidRPr="00474EF7">
        <w:rPr>
          <w:lang w:val="en-US"/>
        </w:rPr>
        <w:t>Base</w:t>
      </w:r>
      <w:r w:rsidRPr="00474EF7">
        <w:t xml:space="preserve">. Тем не менее, по метрике </w:t>
      </w:r>
      <w:r w:rsidRPr="00474EF7">
        <w:rPr>
          <w:lang w:val="en-US"/>
        </w:rPr>
        <w:t>MAP</w:t>
      </w:r>
      <w:r w:rsidRPr="00474EF7">
        <w:t xml:space="preserve"> даже лучшие модели не смогли превзойти базовые методы.</w:t>
      </w:r>
    </w:p>
    <w:p w:rsidR="00D02288" w:rsidRPr="00474EF7" w:rsidRDefault="00D02288" w:rsidP="00474EF7">
      <w:pPr>
        <w:pStyle w:val="BodyPaperText"/>
        <w:spacing w:line="480" w:lineRule="auto"/>
      </w:pPr>
    </w:p>
    <w:p w:rsidR="00D02288" w:rsidRPr="00474EF7" w:rsidRDefault="00D02288" w:rsidP="00474EF7">
      <w:pPr>
        <w:pStyle w:val="BodyPaperText"/>
        <w:spacing w:line="480" w:lineRule="auto"/>
      </w:pPr>
      <w:r w:rsidRPr="00474EF7">
        <w:t xml:space="preserve">Модели для русского языка в среднем показали результаты выше: 45.02 против 38.12 по </w:t>
      </w:r>
      <w:r w:rsidRPr="00474EF7">
        <w:rPr>
          <w:lang w:val="en-US"/>
        </w:rPr>
        <w:t>MRR</w:t>
      </w:r>
      <w:r w:rsidRPr="00474EF7">
        <w:t xml:space="preserve"> и 32.8 против 23.21 по </w:t>
      </w:r>
      <w:r w:rsidRPr="00474EF7">
        <w:rPr>
          <w:lang w:val="en-US"/>
        </w:rPr>
        <w:t>MAP</w:t>
      </w:r>
      <w:r w:rsidRPr="00474EF7">
        <w:t>. Все модели, прошедшие адаптацию на русский язык, показали более высокое качество, чем их оригинальные неадаптированные версии, см. таблицу 2.</w:t>
      </w:r>
    </w:p>
    <w:p w:rsidR="00D02288" w:rsidRPr="00474EF7" w:rsidRDefault="00D02288" w:rsidP="00474EF7">
      <w:pPr>
        <w:pStyle w:val="BodyPaperText"/>
        <w:spacing w:line="480" w:lineRule="auto"/>
      </w:pPr>
      <w:r w:rsidRPr="00474EF7">
        <w:t xml:space="preserve">Модель на основе </w:t>
      </w:r>
      <w:r w:rsidRPr="00474EF7">
        <w:rPr>
          <w:color w:val="000000"/>
        </w:rPr>
        <w:t xml:space="preserve">Qwen2.5-7B </w:t>
      </w:r>
      <w:r w:rsidRPr="00474EF7">
        <w:t xml:space="preserve">оказалась лидером как по абсолютному результату, так и по приросту метрик, который дает методика адаптации. Следующей моделью по значению метрик оказалась модель на основе </w:t>
      </w:r>
      <w:r w:rsidRPr="00474EF7">
        <w:rPr>
          <w:lang w:val="en-US"/>
        </w:rPr>
        <w:t>LLaMA</w:t>
      </w:r>
      <w:r w:rsidRPr="00474EF7">
        <w:t>-3.1-8</w:t>
      </w:r>
      <w:r w:rsidRPr="00474EF7">
        <w:rPr>
          <w:lang w:val="en-US"/>
        </w:rPr>
        <w:t>B</w:t>
      </w:r>
      <w:r w:rsidRPr="00474EF7">
        <w:t xml:space="preserve">, а следующей моделью по приросту качества — модель на основе </w:t>
      </w:r>
      <w:r w:rsidRPr="00474EF7">
        <w:rPr>
          <w:lang w:val="en-US"/>
        </w:rPr>
        <w:t>Mistral</w:t>
      </w:r>
      <w:r w:rsidRPr="00474EF7">
        <w:t>-7</w:t>
      </w:r>
      <w:r w:rsidRPr="00474EF7">
        <w:rPr>
          <w:lang w:val="en-US"/>
        </w:rPr>
        <w:t>B</w:t>
      </w:r>
      <w:r w:rsidRPr="00474EF7">
        <w:t>-</w:t>
      </w:r>
      <w:r w:rsidRPr="00474EF7">
        <w:rPr>
          <w:lang w:val="en-US"/>
        </w:rPr>
        <w:t>v</w:t>
      </w:r>
      <w:r w:rsidRPr="00474EF7">
        <w:t>0.1.</w:t>
      </w:r>
    </w:p>
    <w:p w:rsidR="00D02288" w:rsidRPr="00474EF7" w:rsidRDefault="00D02288" w:rsidP="00474EF7">
      <w:pPr>
        <w:pStyle w:val="BodyPaperText"/>
        <w:spacing w:line="480" w:lineRule="auto"/>
      </w:pPr>
    </w:p>
    <w:p w:rsidR="00D02288" w:rsidRPr="00474EF7" w:rsidRDefault="00D02288" w:rsidP="00474EF7">
      <w:pPr>
        <w:pStyle w:val="BodyPaperText"/>
        <w:spacing w:line="480" w:lineRule="auto"/>
      </w:pPr>
      <w:r w:rsidRPr="00474EF7">
        <w:lastRenderedPageBreak/>
        <w:t xml:space="preserve">Среди всех моделей самого высокого результата по метрикам </w:t>
      </w:r>
      <w:r w:rsidRPr="00474EF7">
        <w:rPr>
          <w:lang w:val="en-US"/>
        </w:rPr>
        <w:t>MRR</w:t>
      </w:r>
      <w:r w:rsidRPr="00474EF7">
        <w:t xml:space="preserve"> и </w:t>
      </w:r>
      <w:r w:rsidRPr="00474EF7">
        <w:rPr>
          <w:lang w:val="en-US"/>
        </w:rPr>
        <w:t>MAP</w:t>
      </w:r>
      <w:r w:rsidRPr="00474EF7">
        <w:t xml:space="preserve"> достигла модель </w:t>
      </w:r>
      <w:r w:rsidRPr="00474EF7">
        <w:rPr>
          <w:lang w:val="en-US"/>
        </w:rPr>
        <w:t>YandexGPT</w:t>
      </w:r>
      <w:r w:rsidRPr="00474EF7">
        <w:t>-5-</w:t>
      </w:r>
      <w:r w:rsidRPr="00474EF7">
        <w:rPr>
          <w:lang w:val="en-US"/>
        </w:rPr>
        <w:t>Lite</w:t>
      </w:r>
      <w:r w:rsidRPr="00474EF7">
        <w:t>-8</w:t>
      </w:r>
      <w:r w:rsidRPr="00474EF7">
        <w:rPr>
          <w:lang w:val="en-US"/>
        </w:rPr>
        <w:t>B</w:t>
      </w:r>
      <w:r w:rsidRPr="00474EF7">
        <w:t>-</w:t>
      </w:r>
      <w:r w:rsidRPr="00474EF7">
        <w:rPr>
          <w:lang w:val="en-US"/>
        </w:rPr>
        <w:t>pretrain</w:t>
      </w:r>
      <w:r w:rsidRPr="00474EF7">
        <w:t xml:space="preserve">. Значение метрики </w:t>
      </w:r>
      <w:r w:rsidRPr="00474EF7">
        <w:rPr>
          <w:lang w:val="en-US"/>
        </w:rPr>
        <w:t>MAP</w:t>
      </w:r>
      <w:r w:rsidRPr="00474EF7">
        <w:t xml:space="preserve"> 55.42 превосходит значение 47.4 лучшего подхода из  [</w:t>
      </w:r>
      <w:r w:rsidRPr="00474EF7">
        <w:rPr>
          <w:lang w:val="en-US"/>
        </w:rPr>
        <w:t>Nikishina</w:t>
      </w:r>
      <w:r w:rsidRPr="00474EF7">
        <w:t xml:space="preserve"> </w:t>
      </w:r>
      <w:r w:rsidRPr="00474EF7">
        <w:rPr>
          <w:lang w:val="en-US"/>
        </w:rPr>
        <w:t>et</w:t>
      </w:r>
      <w:r w:rsidRPr="00474EF7">
        <w:t xml:space="preserve"> </w:t>
      </w:r>
      <w:r w:rsidRPr="00474EF7">
        <w:rPr>
          <w:lang w:val="en-US"/>
        </w:rPr>
        <w:t>al</w:t>
      </w:r>
      <w:r w:rsidRPr="00474EF7">
        <w:t>., 2022</w:t>
      </w:r>
      <w:r w:rsidRPr="00474EF7">
        <w:rPr>
          <w:lang w:val="en-US"/>
        </w:rPr>
        <w:t>b</w:t>
      </w:r>
      <w:r w:rsidRPr="00474EF7">
        <w:t xml:space="preserve">]. Вторую позицию занимает модель </w:t>
      </w:r>
      <w:r w:rsidRPr="00474EF7">
        <w:rPr>
          <w:lang w:val="en-US"/>
        </w:rPr>
        <w:t>RuAdapt</w:t>
      </w:r>
      <w:r w:rsidRPr="00474EF7">
        <w:t>-</w:t>
      </w:r>
      <w:r w:rsidRPr="00474EF7">
        <w:rPr>
          <w:lang w:val="en-US"/>
        </w:rPr>
        <w:t>Qwen</w:t>
      </w:r>
      <w:r w:rsidRPr="00474EF7">
        <w:t>2.5-7</w:t>
      </w:r>
      <w:r w:rsidRPr="00474EF7">
        <w:rPr>
          <w:lang w:val="en-US"/>
        </w:rPr>
        <w:t>B</w:t>
      </w:r>
      <w:r w:rsidRPr="00474EF7">
        <w:t xml:space="preserve"> с результатом 41.69. Этот результат не смог превысить лучший предыдущий результат, однако оказался выше, чем у базового решения (41.4).</w:t>
      </w:r>
    </w:p>
    <w:p w:rsidR="00D02288" w:rsidRPr="00474EF7" w:rsidRDefault="00D02288" w:rsidP="00474EF7">
      <w:pPr>
        <w:pStyle w:val="BodyPaperText"/>
        <w:spacing w:line="480" w:lineRule="auto"/>
      </w:pPr>
    </w:p>
    <w:p w:rsidR="00D02288" w:rsidRPr="00474EF7" w:rsidRDefault="00D02288" w:rsidP="00474EF7">
      <w:pPr>
        <w:pStyle w:val="BodyPaperText"/>
        <w:spacing w:line="480" w:lineRule="auto"/>
      </w:pPr>
      <w:r w:rsidRPr="00474EF7">
        <w:t xml:space="preserve">Самого низкого качества достигла дообученная на русских данных модель </w:t>
      </w:r>
      <w:r w:rsidRPr="00474EF7">
        <w:rPr>
          <w:lang w:val="en-US"/>
        </w:rPr>
        <w:t>TaxoLLaMA</w:t>
      </w:r>
      <w:r w:rsidRPr="00474EF7">
        <w:t xml:space="preserve">. Значения метрик оказались даже ниже, чем у исходной для нее </w:t>
      </w:r>
      <w:r w:rsidRPr="00474EF7">
        <w:rPr>
          <w:lang w:val="en-US"/>
        </w:rPr>
        <w:t>LLaMA</w:t>
      </w:r>
      <w:r w:rsidRPr="00474EF7">
        <w:t>-2-7</w:t>
      </w:r>
      <w:r w:rsidRPr="00474EF7">
        <w:rPr>
          <w:lang w:val="en-US"/>
        </w:rPr>
        <w:t>b</w:t>
      </w:r>
      <w:r w:rsidRPr="00474EF7">
        <w:t>-</w:t>
      </w:r>
      <w:r w:rsidRPr="00474EF7">
        <w:rPr>
          <w:lang w:val="en-US"/>
        </w:rPr>
        <w:t>hf</w:t>
      </w:r>
      <w:r w:rsidRPr="00474EF7">
        <w:t xml:space="preserve">, что говорит о неспособности модели эффективно переносить таксономические знания из </w:t>
      </w:r>
      <w:r w:rsidRPr="00474EF7">
        <w:rPr>
          <w:lang w:val="en-US"/>
        </w:rPr>
        <w:t>WordNet</w:t>
      </w:r>
      <w:r w:rsidRPr="00474EF7">
        <w:t xml:space="preserve"> на данные </w:t>
      </w:r>
      <w:r w:rsidRPr="00474EF7">
        <w:rPr>
          <w:lang w:val="en-US"/>
        </w:rPr>
        <w:t>RuWordNet</w:t>
      </w:r>
      <w:r w:rsidRPr="00474EF7">
        <w:t>.</w:t>
      </w:r>
    </w:p>
    <w:p w:rsidR="00D02288" w:rsidRPr="00474EF7" w:rsidRDefault="00D02288" w:rsidP="00474EF7">
      <w:pPr>
        <w:pStyle w:val="BodyPaperText"/>
        <w:spacing w:line="480" w:lineRule="auto"/>
      </w:pPr>
    </w:p>
    <w:p w:rsidR="00D02288" w:rsidRPr="00474EF7" w:rsidRDefault="00D02288" w:rsidP="00474EF7">
      <w:pPr>
        <w:pStyle w:val="aa"/>
        <w:spacing w:line="480" w:lineRule="auto"/>
        <w:jc w:val="right"/>
        <w:rPr>
          <w:sz w:val="24"/>
          <w:szCs w:val="24"/>
        </w:rPr>
      </w:pPr>
      <w:r w:rsidRPr="00474EF7">
        <w:rPr>
          <w:sz w:val="24"/>
          <w:szCs w:val="24"/>
        </w:rPr>
        <w:t>Табл. 2. Сравнение качества моделей после дообучения на «RuWordNet 1.0 – 2.0». Жирный шрифт — лучший результат, подчеркивание — второй после лучшего.</w:t>
      </w:r>
    </w:p>
    <w:tbl>
      <w:tblPr>
        <w:tblW w:w="6442" w:type="dxa"/>
        <w:jc w:val="center"/>
        <w:tblLook w:val="04A0" w:firstRow="1" w:lastRow="0" w:firstColumn="1" w:lastColumn="0" w:noHBand="0" w:noVBand="1"/>
      </w:tblPr>
      <w:tblGrid>
        <w:gridCol w:w="4399"/>
        <w:gridCol w:w="992"/>
        <w:gridCol w:w="1051"/>
      </w:tblGrid>
      <w:tr w:rsidR="00D02288" w:rsidRPr="00474EF7" w:rsidTr="004C0B56">
        <w:trPr>
          <w:trHeight w:val="288"/>
          <w:jc w:val="center"/>
        </w:trPr>
        <w:tc>
          <w:tcPr>
            <w:tcW w:w="4399" w:type="dxa"/>
            <w:tcBorders>
              <w:top w:val="single" w:sz="4" w:space="0" w:color="auto"/>
              <w:left w:val="single" w:sz="4" w:space="0" w:color="auto"/>
              <w:bottom w:val="single" w:sz="4" w:space="0" w:color="auto"/>
              <w:right w:val="single" w:sz="4" w:space="0" w:color="auto"/>
            </w:tcBorders>
            <w:vAlign w:val="center"/>
          </w:tcPr>
          <w:p w:rsidR="00D02288" w:rsidRPr="00474EF7" w:rsidRDefault="00D02288" w:rsidP="00474EF7">
            <w:pPr>
              <w:spacing w:line="480" w:lineRule="auto"/>
              <w:rPr>
                <w:szCs w:val="24"/>
              </w:rPr>
            </w:pPr>
            <w:r w:rsidRPr="00474EF7">
              <w:rPr>
                <w:szCs w:val="24"/>
              </w:rPr>
              <w:t>модели</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2288" w:rsidRPr="00474EF7" w:rsidRDefault="00D02288" w:rsidP="00474EF7">
            <w:pPr>
              <w:spacing w:line="480" w:lineRule="auto"/>
              <w:rPr>
                <w:szCs w:val="24"/>
              </w:rPr>
            </w:pPr>
            <w:r w:rsidRPr="00474EF7">
              <w:rPr>
                <w:szCs w:val="24"/>
              </w:rPr>
              <w:t>MRR</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2288" w:rsidRPr="00474EF7" w:rsidRDefault="00D02288" w:rsidP="00474EF7">
            <w:pPr>
              <w:spacing w:line="480" w:lineRule="auto"/>
              <w:rPr>
                <w:szCs w:val="24"/>
              </w:rPr>
            </w:pPr>
            <w:r w:rsidRPr="00474EF7">
              <w:rPr>
                <w:szCs w:val="24"/>
              </w:rPr>
              <w:t>MAP</w:t>
            </w:r>
          </w:p>
        </w:tc>
      </w:tr>
      <w:tr w:rsidR="00D02288" w:rsidRPr="00474EF7" w:rsidTr="004C0B56">
        <w:trPr>
          <w:trHeight w:val="288"/>
          <w:jc w:val="center"/>
        </w:trPr>
        <w:tc>
          <w:tcPr>
            <w:tcW w:w="4399" w:type="dxa"/>
            <w:tcBorders>
              <w:top w:val="single" w:sz="4" w:space="0" w:color="auto"/>
              <w:left w:val="single" w:sz="4" w:space="0" w:color="auto"/>
              <w:right w:val="single" w:sz="4" w:space="0" w:color="auto"/>
            </w:tcBorders>
            <w:vAlign w:val="bottom"/>
          </w:tcPr>
          <w:p w:rsidR="00D02288" w:rsidRPr="00474EF7" w:rsidRDefault="00D02288" w:rsidP="00474EF7">
            <w:pPr>
              <w:spacing w:line="480" w:lineRule="auto"/>
              <w:rPr>
                <w:szCs w:val="24"/>
              </w:rPr>
            </w:pPr>
            <w:r w:rsidRPr="00474EF7">
              <w:rPr>
                <w:szCs w:val="24"/>
                <w:lang w:val="en-US"/>
              </w:rPr>
              <w:t>LLaMA</w:t>
            </w:r>
            <w:r w:rsidRPr="00474EF7">
              <w:rPr>
                <w:szCs w:val="24"/>
              </w:rPr>
              <w:t>-2-7</w:t>
            </w:r>
            <w:r w:rsidRPr="00474EF7">
              <w:rPr>
                <w:szCs w:val="24"/>
                <w:lang w:val="en-US"/>
              </w:rPr>
              <w:t>b</w:t>
            </w:r>
            <w:r w:rsidRPr="00474EF7">
              <w:rPr>
                <w:szCs w:val="24"/>
              </w:rPr>
              <w:t>-</w:t>
            </w:r>
            <w:r w:rsidRPr="00474EF7">
              <w:rPr>
                <w:szCs w:val="24"/>
                <w:lang w:val="en-US"/>
              </w:rPr>
              <w:t>hf</w:t>
            </w:r>
          </w:p>
        </w:tc>
        <w:tc>
          <w:tcPr>
            <w:tcW w:w="992" w:type="dxa"/>
            <w:tcBorders>
              <w:top w:val="single" w:sz="4" w:space="0" w:color="auto"/>
              <w:left w:val="single" w:sz="4" w:space="0" w:color="auto"/>
              <w:right w:val="single" w:sz="4" w:space="0" w:color="auto"/>
            </w:tcBorders>
            <w:shd w:val="clear" w:color="auto" w:fill="auto"/>
            <w:noWrap/>
            <w:hideMark/>
          </w:tcPr>
          <w:p w:rsidR="00D02288" w:rsidRPr="00474EF7" w:rsidRDefault="00D02288" w:rsidP="00474EF7">
            <w:pPr>
              <w:spacing w:line="480" w:lineRule="auto"/>
              <w:rPr>
                <w:szCs w:val="24"/>
              </w:rPr>
            </w:pPr>
            <w:r w:rsidRPr="00474EF7">
              <w:rPr>
                <w:szCs w:val="24"/>
              </w:rPr>
              <w:t>25.01</w:t>
            </w:r>
          </w:p>
        </w:tc>
        <w:tc>
          <w:tcPr>
            <w:tcW w:w="1051" w:type="dxa"/>
            <w:tcBorders>
              <w:top w:val="single" w:sz="4" w:space="0" w:color="auto"/>
              <w:left w:val="single" w:sz="4" w:space="0" w:color="auto"/>
              <w:right w:val="single" w:sz="4" w:space="0" w:color="auto"/>
            </w:tcBorders>
            <w:shd w:val="clear" w:color="auto" w:fill="auto"/>
            <w:noWrap/>
            <w:hideMark/>
          </w:tcPr>
          <w:p w:rsidR="00D02288" w:rsidRPr="00474EF7" w:rsidRDefault="00D02288" w:rsidP="00474EF7">
            <w:pPr>
              <w:spacing w:line="480" w:lineRule="auto"/>
              <w:rPr>
                <w:szCs w:val="24"/>
              </w:rPr>
            </w:pPr>
            <w:r w:rsidRPr="00474EF7">
              <w:rPr>
                <w:szCs w:val="24"/>
              </w:rPr>
              <w:t>17.35</w:t>
            </w:r>
          </w:p>
        </w:tc>
      </w:tr>
      <w:tr w:rsidR="00D02288" w:rsidRPr="00474EF7" w:rsidTr="004C0B56">
        <w:trPr>
          <w:trHeight w:val="288"/>
          <w:jc w:val="center"/>
        </w:trPr>
        <w:tc>
          <w:tcPr>
            <w:tcW w:w="4399" w:type="dxa"/>
            <w:tcBorders>
              <w:left w:val="single" w:sz="4" w:space="0" w:color="auto"/>
              <w:right w:val="single" w:sz="4" w:space="0" w:color="auto"/>
            </w:tcBorders>
            <w:vAlign w:val="bottom"/>
          </w:tcPr>
          <w:p w:rsidR="00D02288" w:rsidRPr="00474EF7" w:rsidRDefault="00D02288" w:rsidP="00474EF7">
            <w:pPr>
              <w:spacing w:line="480" w:lineRule="auto"/>
              <w:rPr>
                <w:szCs w:val="24"/>
              </w:rPr>
            </w:pPr>
            <w:r w:rsidRPr="00474EF7">
              <w:rPr>
                <w:szCs w:val="24"/>
                <w:lang w:val="en-US"/>
              </w:rPr>
              <w:t>LLaMA</w:t>
            </w:r>
            <w:r w:rsidRPr="00474EF7">
              <w:rPr>
                <w:szCs w:val="24"/>
              </w:rPr>
              <w:t>-3.1-8</w:t>
            </w:r>
            <w:r w:rsidRPr="00474EF7">
              <w:rPr>
                <w:szCs w:val="24"/>
                <w:lang w:val="en-US"/>
              </w:rPr>
              <w:t>B</w:t>
            </w:r>
          </w:p>
        </w:tc>
        <w:tc>
          <w:tcPr>
            <w:tcW w:w="992" w:type="dxa"/>
            <w:tcBorders>
              <w:left w:val="single" w:sz="4" w:space="0" w:color="auto"/>
              <w:right w:val="single" w:sz="4" w:space="0" w:color="auto"/>
            </w:tcBorders>
            <w:shd w:val="clear" w:color="auto" w:fill="auto"/>
            <w:noWrap/>
            <w:hideMark/>
          </w:tcPr>
          <w:p w:rsidR="00D02288" w:rsidRPr="00474EF7" w:rsidRDefault="00D02288" w:rsidP="00474EF7">
            <w:pPr>
              <w:spacing w:line="480" w:lineRule="auto"/>
              <w:rPr>
                <w:szCs w:val="24"/>
              </w:rPr>
            </w:pPr>
            <w:r w:rsidRPr="00474EF7">
              <w:rPr>
                <w:szCs w:val="24"/>
              </w:rPr>
              <w:t>35.11</w:t>
            </w:r>
          </w:p>
        </w:tc>
        <w:tc>
          <w:tcPr>
            <w:tcW w:w="1051" w:type="dxa"/>
            <w:tcBorders>
              <w:left w:val="single" w:sz="4" w:space="0" w:color="auto"/>
              <w:right w:val="single" w:sz="4" w:space="0" w:color="auto"/>
            </w:tcBorders>
            <w:shd w:val="clear" w:color="auto" w:fill="auto"/>
            <w:noWrap/>
            <w:hideMark/>
          </w:tcPr>
          <w:p w:rsidR="00D02288" w:rsidRPr="00474EF7" w:rsidRDefault="00D02288" w:rsidP="00474EF7">
            <w:pPr>
              <w:spacing w:line="480" w:lineRule="auto"/>
              <w:rPr>
                <w:szCs w:val="24"/>
              </w:rPr>
            </w:pPr>
            <w:r w:rsidRPr="00474EF7">
              <w:rPr>
                <w:szCs w:val="24"/>
              </w:rPr>
              <w:t>25.35</w:t>
            </w:r>
          </w:p>
        </w:tc>
      </w:tr>
      <w:tr w:rsidR="00D02288" w:rsidRPr="00474EF7" w:rsidTr="004C0B56">
        <w:trPr>
          <w:trHeight w:val="288"/>
          <w:jc w:val="center"/>
        </w:trPr>
        <w:tc>
          <w:tcPr>
            <w:tcW w:w="4399" w:type="dxa"/>
            <w:tcBorders>
              <w:left w:val="single" w:sz="4" w:space="0" w:color="auto"/>
              <w:right w:val="single" w:sz="4" w:space="0" w:color="auto"/>
            </w:tcBorders>
            <w:vAlign w:val="bottom"/>
          </w:tcPr>
          <w:p w:rsidR="00D02288" w:rsidRPr="00474EF7" w:rsidRDefault="00D02288" w:rsidP="00474EF7">
            <w:pPr>
              <w:spacing w:line="480" w:lineRule="auto"/>
              <w:rPr>
                <w:szCs w:val="24"/>
              </w:rPr>
            </w:pPr>
            <w:r w:rsidRPr="00474EF7">
              <w:rPr>
                <w:szCs w:val="24"/>
              </w:rPr>
              <w:t>Mistral-7B-v0.1</w:t>
            </w:r>
          </w:p>
        </w:tc>
        <w:tc>
          <w:tcPr>
            <w:tcW w:w="992" w:type="dxa"/>
            <w:tcBorders>
              <w:left w:val="single" w:sz="4" w:space="0" w:color="auto"/>
              <w:right w:val="single" w:sz="4" w:space="0" w:color="auto"/>
            </w:tcBorders>
            <w:shd w:val="clear" w:color="auto" w:fill="auto"/>
            <w:noWrap/>
            <w:hideMark/>
          </w:tcPr>
          <w:p w:rsidR="00D02288" w:rsidRPr="00474EF7" w:rsidRDefault="00D02288" w:rsidP="00474EF7">
            <w:pPr>
              <w:spacing w:line="480" w:lineRule="auto"/>
              <w:rPr>
                <w:szCs w:val="24"/>
              </w:rPr>
            </w:pPr>
            <w:r w:rsidRPr="00474EF7">
              <w:rPr>
                <w:szCs w:val="24"/>
              </w:rPr>
              <w:t>32.94</w:t>
            </w:r>
          </w:p>
        </w:tc>
        <w:tc>
          <w:tcPr>
            <w:tcW w:w="1051" w:type="dxa"/>
            <w:tcBorders>
              <w:left w:val="single" w:sz="4" w:space="0" w:color="auto"/>
              <w:right w:val="single" w:sz="4" w:space="0" w:color="auto"/>
            </w:tcBorders>
            <w:shd w:val="clear" w:color="auto" w:fill="auto"/>
            <w:noWrap/>
            <w:hideMark/>
          </w:tcPr>
          <w:p w:rsidR="00D02288" w:rsidRPr="00474EF7" w:rsidRDefault="00D02288" w:rsidP="00474EF7">
            <w:pPr>
              <w:spacing w:line="480" w:lineRule="auto"/>
              <w:rPr>
                <w:szCs w:val="24"/>
              </w:rPr>
            </w:pPr>
            <w:r w:rsidRPr="00474EF7">
              <w:rPr>
                <w:szCs w:val="24"/>
              </w:rPr>
              <w:t>22.32</w:t>
            </w:r>
          </w:p>
        </w:tc>
      </w:tr>
      <w:tr w:rsidR="00D02288" w:rsidRPr="00474EF7" w:rsidTr="004C0B56">
        <w:trPr>
          <w:trHeight w:val="288"/>
          <w:jc w:val="center"/>
        </w:trPr>
        <w:tc>
          <w:tcPr>
            <w:tcW w:w="4399" w:type="dxa"/>
            <w:tcBorders>
              <w:left w:val="single" w:sz="4" w:space="0" w:color="auto"/>
              <w:right w:val="single" w:sz="4" w:space="0" w:color="auto"/>
            </w:tcBorders>
            <w:vAlign w:val="bottom"/>
          </w:tcPr>
          <w:p w:rsidR="00D02288" w:rsidRPr="00474EF7" w:rsidRDefault="00D02288" w:rsidP="00474EF7">
            <w:pPr>
              <w:spacing w:line="480" w:lineRule="auto"/>
              <w:rPr>
                <w:szCs w:val="24"/>
              </w:rPr>
            </w:pPr>
            <w:r w:rsidRPr="00474EF7">
              <w:rPr>
                <w:szCs w:val="24"/>
              </w:rPr>
              <w:t>Mistral-7B-v0.3</w:t>
            </w:r>
          </w:p>
        </w:tc>
        <w:tc>
          <w:tcPr>
            <w:tcW w:w="992" w:type="dxa"/>
            <w:tcBorders>
              <w:left w:val="single" w:sz="4" w:space="0" w:color="auto"/>
              <w:right w:val="single" w:sz="4" w:space="0" w:color="auto"/>
            </w:tcBorders>
            <w:shd w:val="clear" w:color="auto" w:fill="auto"/>
            <w:noWrap/>
            <w:hideMark/>
          </w:tcPr>
          <w:p w:rsidR="00D02288" w:rsidRPr="00474EF7" w:rsidRDefault="00D02288" w:rsidP="00474EF7">
            <w:pPr>
              <w:spacing w:line="480" w:lineRule="auto"/>
              <w:rPr>
                <w:szCs w:val="24"/>
              </w:rPr>
            </w:pPr>
            <w:r w:rsidRPr="00474EF7">
              <w:rPr>
                <w:szCs w:val="24"/>
              </w:rPr>
              <w:t>32.73</w:t>
            </w:r>
          </w:p>
        </w:tc>
        <w:tc>
          <w:tcPr>
            <w:tcW w:w="1051" w:type="dxa"/>
            <w:tcBorders>
              <w:left w:val="single" w:sz="4" w:space="0" w:color="auto"/>
              <w:right w:val="single" w:sz="4" w:space="0" w:color="auto"/>
            </w:tcBorders>
            <w:shd w:val="clear" w:color="auto" w:fill="auto"/>
            <w:noWrap/>
            <w:hideMark/>
          </w:tcPr>
          <w:p w:rsidR="00D02288" w:rsidRPr="00474EF7" w:rsidRDefault="00D02288" w:rsidP="00474EF7">
            <w:pPr>
              <w:spacing w:line="480" w:lineRule="auto"/>
              <w:rPr>
                <w:szCs w:val="24"/>
              </w:rPr>
            </w:pPr>
            <w:r w:rsidRPr="00474EF7">
              <w:rPr>
                <w:szCs w:val="24"/>
              </w:rPr>
              <w:t>21.62</w:t>
            </w:r>
          </w:p>
        </w:tc>
      </w:tr>
      <w:tr w:rsidR="00D02288" w:rsidRPr="00474EF7" w:rsidTr="004C0B56">
        <w:trPr>
          <w:trHeight w:val="288"/>
          <w:jc w:val="center"/>
        </w:trPr>
        <w:tc>
          <w:tcPr>
            <w:tcW w:w="4399" w:type="dxa"/>
            <w:tcBorders>
              <w:left w:val="single" w:sz="4" w:space="0" w:color="auto"/>
              <w:right w:val="single" w:sz="4" w:space="0" w:color="auto"/>
            </w:tcBorders>
            <w:vAlign w:val="bottom"/>
          </w:tcPr>
          <w:p w:rsidR="00D02288" w:rsidRPr="00474EF7" w:rsidRDefault="00D02288" w:rsidP="00474EF7">
            <w:pPr>
              <w:spacing w:line="480" w:lineRule="auto"/>
              <w:rPr>
                <w:bCs/>
                <w:szCs w:val="24"/>
              </w:rPr>
            </w:pPr>
            <w:r w:rsidRPr="00474EF7">
              <w:rPr>
                <w:szCs w:val="24"/>
              </w:rPr>
              <w:t>Qwen2.5-7B</w:t>
            </w:r>
          </w:p>
        </w:tc>
        <w:tc>
          <w:tcPr>
            <w:tcW w:w="992" w:type="dxa"/>
            <w:tcBorders>
              <w:left w:val="single" w:sz="4" w:space="0" w:color="auto"/>
              <w:right w:val="single" w:sz="4" w:space="0" w:color="auto"/>
            </w:tcBorders>
            <w:shd w:val="clear" w:color="auto" w:fill="auto"/>
            <w:noWrap/>
            <w:hideMark/>
          </w:tcPr>
          <w:p w:rsidR="00D02288" w:rsidRPr="00474EF7" w:rsidRDefault="00D02288" w:rsidP="00474EF7">
            <w:pPr>
              <w:spacing w:line="480" w:lineRule="auto"/>
              <w:rPr>
                <w:szCs w:val="24"/>
              </w:rPr>
            </w:pPr>
            <w:r w:rsidRPr="00474EF7">
              <w:rPr>
                <w:szCs w:val="24"/>
              </w:rPr>
              <w:t>38.2</w:t>
            </w:r>
          </w:p>
        </w:tc>
        <w:tc>
          <w:tcPr>
            <w:tcW w:w="1051" w:type="dxa"/>
            <w:tcBorders>
              <w:left w:val="single" w:sz="4" w:space="0" w:color="auto"/>
              <w:right w:val="single" w:sz="4" w:space="0" w:color="auto"/>
            </w:tcBorders>
            <w:shd w:val="clear" w:color="auto" w:fill="auto"/>
            <w:noWrap/>
            <w:hideMark/>
          </w:tcPr>
          <w:p w:rsidR="00D02288" w:rsidRPr="00474EF7" w:rsidRDefault="00D02288" w:rsidP="00474EF7">
            <w:pPr>
              <w:spacing w:line="480" w:lineRule="auto"/>
              <w:rPr>
                <w:szCs w:val="24"/>
              </w:rPr>
            </w:pPr>
            <w:r w:rsidRPr="00474EF7">
              <w:rPr>
                <w:szCs w:val="24"/>
              </w:rPr>
              <w:t>29.43</w:t>
            </w:r>
          </w:p>
        </w:tc>
      </w:tr>
      <w:tr w:rsidR="00D02288" w:rsidRPr="00474EF7" w:rsidTr="004C0B56">
        <w:trPr>
          <w:trHeight w:val="288"/>
          <w:jc w:val="center"/>
        </w:trPr>
        <w:tc>
          <w:tcPr>
            <w:tcW w:w="4399" w:type="dxa"/>
            <w:tcBorders>
              <w:left w:val="single" w:sz="4" w:space="0" w:color="auto"/>
              <w:right w:val="single" w:sz="4" w:space="0" w:color="auto"/>
            </w:tcBorders>
            <w:vAlign w:val="bottom"/>
          </w:tcPr>
          <w:p w:rsidR="00D02288" w:rsidRPr="00474EF7" w:rsidRDefault="00D02288" w:rsidP="00474EF7">
            <w:pPr>
              <w:spacing w:line="480" w:lineRule="auto"/>
              <w:rPr>
                <w:szCs w:val="24"/>
              </w:rPr>
            </w:pPr>
            <w:r w:rsidRPr="00474EF7">
              <w:rPr>
                <w:szCs w:val="24"/>
              </w:rPr>
              <w:t>Qwen3-8B-Base</w:t>
            </w:r>
          </w:p>
        </w:tc>
        <w:tc>
          <w:tcPr>
            <w:tcW w:w="992" w:type="dxa"/>
            <w:tcBorders>
              <w:left w:val="single" w:sz="4" w:space="0" w:color="auto"/>
              <w:right w:val="single" w:sz="4" w:space="0" w:color="auto"/>
            </w:tcBorders>
            <w:shd w:val="clear" w:color="auto" w:fill="auto"/>
            <w:noWrap/>
            <w:hideMark/>
          </w:tcPr>
          <w:p w:rsidR="00D02288" w:rsidRPr="00474EF7" w:rsidRDefault="00D02288" w:rsidP="00474EF7">
            <w:pPr>
              <w:spacing w:line="480" w:lineRule="auto"/>
              <w:rPr>
                <w:szCs w:val="24"/>
              </w:rPr>
            </w:pPr>
            <w:r w:rsidRPr="00474EF7">
              <w:rPr>
                <w:szCs w:val="24"/>
              </w:rPr>
              <w:t>40.06</w:t>
            </w:r>
          </w:p>
        </w:tc>
        <w:tc>
          <w:tcPr>
            <w:tcW w:w="1051" w:type="dxa"/>
            <w:tcBorders>
              <w:left w:val="single" w:sz="4" w:space="0" w:color="auto"/>
              <w:right w:val="single" w:sz="4" w:space="0" w:color="auto"/>
            </w:tcBorders>
            <w:shd w:val="clear" w:color="auto" w:fill="auto"/>
            <w:noWrap/>
            <w:hideMark/>
          </w:tcPr>
          <w:p w:rsidR="00D02288" w:rsidRPr="00474EF7" w:rsidRDefault="00D02288" w:rsidP="00474EF7">
            <w:pPr>
              <w:spacing w:line="480" w:lineRule="auto"/>
              <w:rPr>
                <w:szCs w:val="24"/>
              </w:rPr>
            </w:pPr>
            <w:r w:rsidRPr="00474EF7">
              <w:rPr>
                <w:szCs w:val="24"/>
              </w:rPr>
              <w:t>30.06</w:t>
            </w:r>
          </w:p>
        </w:tc>
      </w:tr>
      <w:tr w:rsidR="00D02288" w:rsidRPr="00474EF7" w:rsidTr="004C0B56">
        <w:trPr>
          <w:trHeight w:val="288"/>
          <w:jc w:val="center"/>
        </w:trPr>
        <w:tc>
          <w:tcPr>
            <w:tcW w:w="4399" w:type="dxa"/>
            <w:tcBorders>
              <w:left w:val="single" w:sz="4" w:space="0" w:color="auto"/>
              <w:right w:val="single" w:sz="4" w:space="0" w:color="auto"/>
            </w:tcBorders>
            <w:vAlign w:val="bottom"/>
          </w:tcPr>
          <w:p w:rsidR="00D02288" w:rsidRPr="00474EF7" w:rsidRDefault="00D02288" w:rsidP="00474EF7">
            <w:pPr>
              <w:spacing w:line="480" w:lineRule="auto"/>
              <w:rPr>
                <w:szCs w:val="24"/>
              </w:rPr>
            </w:pPr>
            <w:r w:rsidRPr="00474EF7">
              <w:rPr>
                <w:szCs w:val="24"/>
                <w:lang w:val="en-US"/>
              </w:rPr>
              <w:lastRenderedPageBreak/>
              <w:t>G</w:t>
            </w:r>
            <w:r w:rsidRPr="00474EF7">
              <w:rPr>
                <w:szCs w:val="24"/>
              </w:rPr>
              <w:t>emma-7b</w:t>
            </w:r>
          </w:p>
        </w:tc>
        <w:tc>
          <w:tcPr>
            <w:tcW w:w="992" w:type="dxa"/>
            <w:tcBorders>
              <w:left w:val="single" w:sz="4" w:space="0" w:color="auto"/>
              <w:right w:val="single" w:sz="4" w:space="0" w:color="auto"/>
            </w:tcBorders>
            <w:shd w:val="clear" w:color="auto" w:fill="auto"/>
            <w:noWrap/>
          </w:tcPr>
          <w:p w:rsidR="00D02288" w:rsidRPr="00474EF7" w:rsidRDefault="00D02288" w:rsidP="00474EF7">
            <w:pPr>
              <w:spacing w:line="480" w:lineRule="auto"/>
              <w:rPr>
                <w:szCs w:val="24"/>
              </w:rPr>
            </w:pPr>
            <w:r w:rsidRPr="00474EF7">
              <w:rPr>
                <w:szCs w:val="24"/>
              </w:rPr>
              <w:t>30.79</w:t>
            </w:r>
          </w:p>
        </w:tc>
        <w:tc>
          <w:tcPr>
            <w:tcW w:w="1051" w:type="dxa"/>
            <w:tcBorders>
              <w:left w:val="single" w:sz="4" w:space="0" w:color="auto"/>
              <w:right w:val="single" w:sz="4" w:space="0" w:color="auto"/>
            </w:tcBorders>
            <w:shd w:val="clear" w:color="auto" w:fill="auto"/>
            <w:noWrap/>
          </w:tcPr>
          <w:p w:rsidR="00D02288" w:rsidRPr="00474EF7" w:rsidRDefault="00D02288" w:rsidP="00474EF7">
            <w:pPr>
              <w:spacing w:line="480" w:lineRule="auto"/>
              <w:rPr>
                <w:szCs w:val="24"/>
              </w:rPr>
            </w:pPr>
            <w:r w:rsidRPr="00474EF7">
              <w:rPr>
                <w:szCs w:val="24"/>
              </w:rPr>
              <w:t>23.44</w:t>
            </w:r>
          </w:p>
        </w:tc>
      </w:tr>
      <w:tr w:rsidR="00D02288" w:rsidRPr="00474EF7" w:rsidTr="004C0B56">
        <w:trPr>
          <w:trHeight w:val="288"/>
          <w:jc w:val="center"/>
        </w:trPr>
        <w:tc>
          <w:tcPr>
            <w:tcW w:w="4399" w:type="dxa"/>
            <w:tcBorders>
              <w:left w:val="single" w:sz="4" w:space="0" w:color="auto"/>
              <w:bottom w:val="single" w:sz="4" w:space="0" w:color="auto"/>
              <w:right w:val="single" w:sz="4" w:space="0" w:color="auto"/>
            </w:tcBorders>
            <w:vAlign w:val="bottom"/>
          </w:tcPr>
          <w:p w:rsidR="00D02288" w:rsidRPr="00474EF7" w:rsidRDefault="00D02288" w:rsidP="00474EF7">
            <w:pPr>
              <w:spacing w:line="480" w:lineRule="auto"/>
              <w:rPr>
                <w:szCs w:val="24"/>
                <w:lang w:val="en-US"/>
              </w:rPr>
            </w:pPr>
            <w:r w:rsidRPr="00474EF7">
              <w:rPr>
                <w:szCs w:val="24"/>
                <w:lang w:val="en-US"/>
              </w:rPr>
              <w:t>TaxoLLaMA</w:t>
            </w:r>
          </w:p>
        </w:tc>
        <w:tc>
          <w:tcPr>
            <w:tcW w:w="992" w:type="dxa"/>
            <w:tcBorders>
              <w:left w:val="single" w:sz="4" w:space="0" w:color="auto"/>
              <w:bottom w:val="single" w:sz="4" w:space="0" w:color="auto"/>
              <w:right w:val="single" w:sz="4" w:space="0" w:color="auto"/>
            </w:tcBorders>
            <w:shd w:val="clear" w:color="auto" w:fill="auto"/>
            <w:noWrap/>
          </w:tcPr>
          <w:p w:rsidR="00D02288" w:rsidRPr="00474EF7" w:rsidRDefault="00D02288" w:rsidP="00474EF7">
            <w:pPr>
              <w:spacing w:line="480" w:lineRule="auto"/>
              <w:rPr>
                <w:szCs w:val="24"/>
                <w:lang w:val="en-US"/>
              </w:rPr>
            </w:pPr>
            <w:r w:rsidRPr="00474EF7">
              <w:rPr>
                <w:szCs w:val="24"/>
                <w:lang w:val="en-US"/>
              </w:rPr>
              <w:t>24.10</w:t>
            </w:r>
          </w:p>
        </w:tc>
        <w:tc>
          <w:tcPr>
            <w:tcW w:w="1051" w:type="dxa"/>
            <w:tcBorders>
              <w:left w:val="single" w:sz="4" w:space="0" w:color="auto"/>
              <w:bottom w:val="single" w:sz="4" w:space="0" w:color="auto"/>
              <w:right w:val="single" w:sz="4" w:space="0" w:color="auto"/>
            </w:tcBorders>
            <w:shd w:val="clear" w:color="auto" w:fill="auto"/>
            <w:noWrap/>
          </w:tcPr>
          <w:p w:rsidR="00D02288" w:rsidRPr="00474EF7" w:rsidRDefault="00D02288" w:rsidP="00474EF7">
            <w:pPr>
              <w:spacing w:line="480" w:lineRule="auto"/>
              <w:rPr>
                <w:szCs w:val="24"/>
                <w:lang w:val="en-US"/>
              </w:rPr>
            </w:pPr>
            <w:r w:rsidRPr="00474EF7">
              <w:rPr>
                <w:szCs w:val="24"/>
                <w:lang w:val="en-US"/>
              </w:rPr>
              <w:t>16.09</w:t>
            </w:r>
          </w:p>
        </w:tc>
      </w:tr>
      <w:tr w:rsidR="00D02288" w:rsidRPr="00474EF7" w:rsidTr="004C0B56">
        <w:trPr>
          <w:trHeight w:val="288"/>
          <w:jc w:val="center"/>
        </w:trPr>
        <w:tc>
          <w:tcPr>
            <w:tcW w:w="4399" w:type="dxa"/>
            <w:tcBorders>
              <w:top w:val="single" w:sz="4" w:space="0" w:color="auto"/>
              <w:left w:val="single" w:sz="4" w:space="0" w:color="auto"/>
              <w:right w:val="single" w:sz="4" w:space="0" w:color="auto"/>
            </w:tcBorders>
            <w:vAlign w:val="bottom"/>
          </w:tcPr>
          <w:p w:rsidR="00D02288" w:rsidRPr="00474EF7" w:rsidRDefault="00D02288" w:rsidP="00474EF7">
            <w:pPr>
              <w:spacing w:line="480" w:lineRule="auto"/>
              <w:rPr>
                <w:szCs w:val="24"/>
                <w:lang w:val="en-US"/>
              </w:rPr>
            </w:pPr>
            <w:r w:rsidRPr="00474EF7">
              <w:rPr>
                <w:szCs w:val="24"/>
                <w:lang w:val="en-US"/>
              </w:rPr>
              <w:t>YandexGPT-5-Lite-8B-pretrain</w:t>
            </w:r>
          </w:p>
        </w:tc>
        <w:tc>
          <w:tcPr>
            <w:tcW w:w="992" w:type="dxa"/>
            <w:tcBorders>
              <w:top w:val="single" w:sz="4" w:space="0" w:color="auto"/>
              <w:left w:val="single" w:sz="4" w:space="0" w:color="auto"/>
              <w:right w:val="single" w:sz="4" w:space="0" w:color="auto"/>
            </w:tcBorders>
            <w:shd w:val="clear" w:color="auto" w:fill="auto"/>
            <w:noWrap/>
          </w:tcPr>
          <w:p w:rsidR="00D02288" w:rsidRPr="00474EF7" w:rsidRDefault="00D02288" w:rsidP="00474EF7">
            <w:pPr>
              <w:spacing w:line="480" w:lineRule="auto"/>
              <w:rPr>
                <w:b/>
                <w:szCs w:val="24"/>
              </w:rPr>
            </w:pPr>
            <w:r w:rsidRPr="00474EF7">
              <w:rPr>
                <w:b/>
                <w:szCs w:val="24"/>
              </w:rPr>
              <w:t>61.55</w:t>
            </w:r>
          </w:p>
        </w:tc>
        <w:tc>
          <w:tcPr>
            <w:tcW w:w="1051" w:type="dxa"/>
            <w:tcBorders>
              <w:top w:val="single" w:sz="4" w:space="0" w:color="auto"/>
              <w:left w:val="single" w:sz="4" w:space="0" w:color="auto"/>
              <w:right w:val="single" w:sz="4" w:space="0" w:color="auto"/>
            </w:tcBorders>
            <w:shd w:val="clear" w:color="auto" w:fill="auto"/>
            <w:noWrap/>
          </w:tcPr>
          <w:p w:rsidR="00D02288" w:rsidRPr="00474EF7" w:rsidRDefault="00D02288" w:rsidP="00474EF7">
            <w:pPr>
              <w:spacing w:line="480" w:lineRule="auto"/>
              <w:rPr>
                <w:b/>
                <w:szCs w:val="24"/>
              </w:rPr>
            </w:pPr>
            <w:r w:rsidRPr="00474EF7">
              <w:rPr>
                <w:b/>
                <w:szCs w:val="24"/>
              </w:rPr>
              <w:t>55.42</w:t>
            </w:r>
          </w:p>
        </w:tc>
      </w:tr>
      <w:tr w:rsidR="00D02288" w:rsidRPr="00474EF7" w:rsidTr="004C0B56">
        <w:trPr>
          <w:trHeight w:val="288"/>
          <w:jc w:val="center"/>
        </w:trPr>
        <w:tc>
          <w:tcPr>
            <w:tcW w:w="4399" w:type="dxa"/>
            <w:tcBorders>
              <w:left w:val="single" w:sz="4" w:space="0" w:color="auto"/>
              <w:right w:val="single" w:sz="4" w:space="0" w:color="auto"/>
            </w:tcBorders>
            <w:vAlign w:val="bottom"/>
          </w:tcPr>
          <w:p w:rsidR="00D02288" w:rsidRPr="00474EF7" w:rsidRDefault="00D02288" w:rsidP="00474EF7">
            <w:pPr>
              <w:spacing w:line="480" w:lineRule="auto"/>
              <w:rPr>
                <w:szCs w:val="24"/>
                <w:lang w:val="en-US"/>
              </w:rPr>
            </w:pPr>
            <w:r w:rsidRPr="00474EF7">
              <w:rPr>
                <w:szCs w:val="24"/>
                <w:lang w:val="en-US"/>
              </w:rPr>
              <w:t>RuadaptQwen2.5-7B-Lite-Beta</w:t>
            </w:r>
          </w:p>
        </w:tc>
        <w:tc>
          <w:tcPr>
            <w:tcW w:w="992" w:type="dxa"/>
            <w:tcBorders>
              <w:left w:val="single" w:sz="4" w:space="0" w:color="auto"/>
              <w:right w:val="single" w:sz="4" w:space="0" w:color="auto"/>
            </w:tcBorders>
            <w:shd w:val="clear" w:color="auto" w:fill="auto"/>
            <w:noWrap/>
          </w:tcPr>
          <w:p w:rsidR="00D02288" w:rsidRPr="00474EF7" w:rsidRDefault="00D02288" w:rsidP="00474EF7">
            <w:pPr>
              <w:spacing w:line="480" w:lineRule="auto"/>
              <w:rPr>
                <w:szCs w:val="24"/>
                <w:u w:val="single"/>
              </w:rPr>
            </w:pPr>
            <w:r w:rsidRPr="00474EF7">
              <w:rPr>
                <w:szCs w:val="24"/>
                <w:u w:val="single"/>
              </w:rPr>
              <w:t>49.47</w:t>
            </w:r>
          </w:p>
        </w:tc>
        <w:tc>
          <w:tcPr>
            <w:tcW w:w="1051" w:type="dxa"/>
            <w:tcBorders>
              <w:left w:val="single" w:sz="4" w:space="0" w:color="auto"/>
              <w:right w:val="single" w:sz="4" w:space="0" w:color="auto"/>
            </w:tcBorders>
            <w:shd w:val="clear" w:color="auto" w:fill="auto"/>
            <w:noWrap/>
          </w:tcPr>
          <w:p w:rsidR="00D02288" w:rsidRPr="00474EF7" w:rsidRDefault="00D02288" w:rsidP="00474EF7">
            <w:pPr>
              <w:spacing w:line="480" w:lineRule="auto"/>
              <w:rPr>
                <w:szCs w:val="24"/>
              </w:rPr>
            </w:pPr>
            <w:r w:rsidRPr="00474EF7">
              <w:rPr>
                <w:szCs w:val="24"/>
              </w:rPr>
              <w:t>41.69</w:t>
            </w:r>
          </w:p>
        </w:tc>
      </w:tr>
      <w:tr w:rsidR="00D02288" w:rsidRPr="00474EF7" w:rsidTr="004C0B56">
        <w:trPr>
          <w:trHeight w:val="288"/>
          <w:jc w:val="center"/>
        </w:trPr>
        <w:tc>
          <w:tcPr>
            <w:tcW w:w="4399" w:type="dxa"/>
            <w:tcBorders>
              <w:left w:val="single" w:sz="4" w:space="0" w:color="auto"/>
              <w:right w:val="single" w:sz="4" w:space="0" w:color="auto"/>
            </w:tcBorders>
            <w:vAlign w:val="bottom"/>
          </w:tcPr>
          <w:p w:rsidR="00D02288" w:rsidRPr="00474EF7" w:rsidRDefault="00D02288" w:rsidP="00474EF7">
            <w:pPr>
              <w:spacing w:line="480" w:lineRule="auto"/>
              <w:rPr>
                <w:szCs w:val="24"/>
                <w:lang w:val="en-US"/>
              </w:rPr>
            </w:pPr>
            <w:r w:rsidRPr="00474EF7">
              <w:rPr>
                <w:szCs w:val="24"/>
                <w:lang w:val="en-US"/>
              </w:rPr>
              <w:t>RuAdaptLLaMA-2-7b</w:t>
            </w:r>
          </w:p>
        </w:tc>
        <w:tc>
          <w:tcPr>
            <w:tcW w:w="992" w:type="dxa"/>
            <w:tcBorders>
              <w:left w:val="single" w:sz="4" w:space="0" w:color="auto"/>
              <w:right w:val="single" w:sz="4" w:space="0" w:color="auto"/>
            </w:tcBorders>
            <w:shd w:val="clear" w:color="auto" w:fill="auto"/>
            <w:noWrap/>
          </w:tcPr>
          <w:p w:rsidR="00D02288" w:rsidRPr="00474EF7" w:rsidRDefault="00D02288" w:rsidP="00474EF7">
            <w:pPr>
              <w:spacing w:line="480" w:lineRule="auto"/>
              <w:rPr>
                <w:szCs w:val="24"/>
              </w:rPr>
            </w:pPr>
            <w:r w:rsidRPr="00474EF7">
              <w:rPr>
                <w:szCs w:val="24"/>
              </w:rPr>
              <w:t>30.82</w:t>
            </w:r>
          </w:p>
        </w:tc>
        <w:tc>
          <w:tcPr>
            <w:tcW w:w="1051" w:type="dxa"/>
            <w:tcBorders>
              <w:left w:val="single" w:sz="4" w:space="0" w:color="auto"/>
              <w:right w:val="single" w:sz="4" w:space="0" w:color="auto"/>
            </w:tcBorders>
            <w:shd w:val="clear" w:color="auto" w:fill="auto"/>
            <w:noWrap/>
          </w:tcPr>
          <w:p w:rsidR="00D02288" w:rsidRPr="00474EF7" w:rsidRDefault="00D02288" w:rsidP="00474EF7">
            <w:pPr>
              <w:spacing w:line="480" w:lineRule="auto"/>
              <w:rPr>
                <w:szCs w:val="24"/>
              </w:rPr>
            </w:pPr>
            <w:r w:rsidRPr="00474EF7">
              <w:rPr>
                <w:szCs w:val="24"/>
              </w:rPr>
              <w:t>25.11</w:t>
            </w:r>
          </w:p>
        </w:tc>
      </w:tr>
      <w:tr w:rsidR="00D02288" w:rsidRPr="00474EF7" w:rsidTr="004C0B56">
        <w:trPr>
          <w:trHeight w:val="288"/>
          <w:jc w:val="center"/>
        </w:trPr>
        <w:tc>
          <w:tcPr>
            <w:tcW w:w="4399" w:type="dxa"/>
            <w:tcBorders>
              <w:left w:val="single" w:sz="4" w:space="0" w:color="auto"/>
              <w:right w:val="single" w:sz="4" w:space="0" w:color="auto"/>
            </w:tcBorders>
            <w:vAlign w:val="bottom"/>
          </w:tcPr>
          <w:p w:rsidR="00D02288" w:rsidRPr="00474EF7" w:rsidRDefault="00D02288" w:rsidP="00474EF7">
            <w:pPr>
              <w:spacing w:line="480" w:lineRule="auto"/>
              <w:rPr>
                <w:szCs w:val="24"/>
                <w:lang w:val="en-US"/>
              </w:rPr>
            </w:pPr>
            <w:r w:rsidRPr="00474EF7">
              <w:rPr>
                <w:szCs w:val="24"/>
                <w:lang w:val="en-US"/>
              </w:rPr>
              <w:t>RuAdaptLLaMA-3.1-8B</w:t>
            </w:r>
          </w:p>
        </w:tc>
        <w:tc>
          <w:tcPr>
            <w:tcW w:w="992" w:type="dxa"/>
            <w:tcBorders>
              <w:left w:val="single" w:sz="4" w:space="0" w:color="auto"/>
              <w:right w:val="single" w:sz="4" w:space="0" w:color="auto"/>
            </w:tcBorders>
            <w:shd w:val="clear" w:color="auto" w:fill="auto"/>
            <w:noWrap/>
          </w:tcPr>
          <w:p w:rsidR="00D02288" w:rsidRPr="00474EF7" w:rsidRDefault="00D02288" w:rsidP="00474EF7">
            <w:pPr>
              <w:spacing w:line="480" w:lineRule="auto"/>
              <w:rPr>
                <w:szCs w:val="24"/>
              </w:rPr>
            </w:pPr>
            <w:r w:rsidRPr="00474EF7">
              <w:rPr>
                <w:szCs w:val="24"/>
              </w:rPr>
              <w:t>42.32</w:t>
            </w:r>
          </w:p>
        </w:tc>
        <w:tc>
          <w:tcPr>
            <w:tcW w:w="1051" w:type="dxa"/>
            <w:tcBorders>
              <w:left w:val="single" w:sz="4" w:space="0" w:color="auto"/>
              <w:right w:val="single" w:sz="4" w:space="0" w:color="auto"/>
            </w:tcBorders>
            <w:shd w:val="clear" w:color="auto" w:fill="auto"/>
            <w:noWrap/>
          </w:tcPr>
          <w:p w:rsidR="00D02288" w:rsidRPr="00474EF7" w:rsidRDefault="00D02288" w:rsidP="00474EF7">
            <w:pPr>
              <w:spacing w:line="480" w:lineRule="auto"/>
              <w:rPr>
                <w:szCs w:val="24"/>
              </w:rPr>
            </w:pPr>
            <w:r w:rsidRPr="00474EF7">
              <w:rPr>
                <w:szCs w:val="24"/>
              </w:rPr>
              <w:t>34.79</w:t>
            </w:r>
          </w:p>
        </w:tc>
      </w:tr>
      <w:tr w:rsidR="00D02288" w:rsidRPr="00474EF7" w:rsidTr="004C0B56">
        <w:trPr>
          <w:trHeight w:val="288"/>
          <w:jc w:val="center"/>
        </w:trPr>
        <w:tc>
          <w:tcPr>
            <w:tcW w:w="4399" w:type="dxa"/>
            <w:tcBorders>
              <w:left w:val="single" w:sz="4" w:space="0" w:color="auto"/>
              <w:bottom w:val="single" w:sz="4" w:space="0" w:color="auto"/>
              <w:right w:val="single" w:sz="4" w:space="0" w:color="auto"/>
            </w:tcBorders>
            <w:vAlign w:val="bottom"/>
          </w:tcPr>
          <w:p w:rsidR="00D02288" w:rsidRPr="00474EF7" w:rsidRDefault="00D02288" w:rsidP="00474EF7">
            <w:pPr>
              <w:spacing w:line="480" w:lineRule="auto"/>
              <w:rPr>
                <w:szCs w:val="24"/>
              </w:rPr>
            </w:pPr>
            <w:r w:rsidRPr="00474EF7">
              <w:rPr>
                <w:szCs w:val="24"/>
                <w:lang w:val="en-US"/>
              </w:rPr>
              <w:t>RuAdaptMistral-v0.</w:t>
            </w:r>
            <w:r w:rsidRPr="00474EF7">
              <w:rPr>
                <w:szCs w:val="24"/>
              </w:rPr>
              <w:t>1</w:t>
            </w:r>
          </w:p>
        </w:tc>
        <w:tc>
          <w:tcPr>
            <w:tcW w:w="992" w:type="dxa"/>
            <w:tcBorders>
              <w:left w:val="single" w:sz="4" w:space="0" w:color="auto"/>
              <w:bottom w:val="single" w:sz="4" w:space="0" w:color="auto"/>
              <w:right w:val="single" w:sz="4" w:space="0" w:color="auto"/>
            </w:tcBorders>
            <w:shd w:val="clear" w:color="auto" w:fill="auto"/>
            <w:noWrap/>
          </w:tcPr>
          <w:p w:rsidR="00D02288" w:rsidRPr="00474EF7" w:rsidRDefault="00D02288" w:rsidP="00474EF7">
            <w:pPr>
              <w:spacing w:line="480" w:lineRule="auto"/>
              <w:rPr>
                <w:szCs w:val="24"/>
              </w:rPr>
            </w:pPr>
            <w:r w:rsidRPr="00474EF7">
              <w:rPr>
                <w:szCs w:val="24"/>
              </w:rPr>
              <w:t>40.95</w:t>
            </w:r>
          </w:p>
        </w:tc>
        <w:tc>
          <w:tcPr>
            <w:tcW w:w="1051" w:type="dxa"/>
            <w:tcBorders>
              <w:left w:val="single" w:sz="4" w:space="0" w:color="auto"/>
              <w:bottom w:val="single" w:sz="4" w:space="0" w:color="auto"/>
              <w:right w:val="single" w:sz="4" w:space="0" w:color="auto"/>
            </w:tcBorders>
            <w:shd w:val="clear" w:color="auto" w:fill="auto"/>
            <w:noWrap/>
          </w:tcPr>
          <w:p w:rsidR="00D02288" w:rsidRPr="00474EF7" w:rsidRDefault="00D02288" w:rsidP="00474EF7">
            <w:pPr>
              <w:spacing w:line="480" w:lineRule="auto"/>
              <w:rPr>
                <w:szCs w:val="24"/>
              </w:rPr>
            </w:pPr>
            <w:r w:rsidRPr="00474EF7">
              <w:rPr>
                <w:szCs w:val="24"/>
              </w:rPr>
              <w:t>33.57</w:t>
            </w:r>
          </w:p>
        </w:tc>
      </w:tr>
      <w:tr w:rsidR="00D02288" w:rsidRPr="00474EF7" w:rsidTr="004C0B56">
        <w:trPr>
          <w:trHeight w:val="288"/>
          <w:jc w:val="center"/>
        </w:trPr>
        <w:tc>
          <w:tcPr>
            <w:tcW w:w="4399" w:type="dxa"/>
            <w:tcBorders>
              <w:top w:val="single" w:sz="4" w:space="0" w:color="auto"/>
              <w:left w:val="single" w:sz="4" w:space="0" w:color="auto"/>
              <w:bottom w:val="single" w:sz="4" w:space="0" w:color="auto"/>
              <w:right w:val="single" w:sz="4" w:space="0" w:color="auto"/>
            </w:tcBorders>
            <w:vAlign w:val="bottom"/>
          </w:tcPr>
          <w:p w:rsidR="00D02288" w:rsidRPr="00474EF7" w:rsidRDefault="00D02288" w:rsidP="00474EF7">
            <w:pPr>
              <w:spacing w:line="480" w:lineRule="auto"/>
              <w:rPr>
                <w:szCs w:val="24"/>
              </w:rPr>
            </w:pPr>
            <w:r w:rsidRPr="00474EF7">
              <w:rPr>
                <w:i/>
                <w:szCs w:val="24"/>
                <w:lang w:val="en-US"/>
              </w:rPr>
              <w:t>fasttext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2288" w:rsidRPr="00474EF7" w:rsidRDefault="00D02288" w:rsidP="00474EF7">
            <w:pPr>
              <w:spacing w:line="480" w:lineRule="auto"/>
              <w:rPr>
                <w:szCs w:val="24"/>
              </w:rPr>
            </w:pPr>
            <w:r w:rsidRPr="00474EF7">
              <w:rPr>
                <w:szCs w:val="24"/>
              </w:rPr>
              <w:t>–</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2288" w:rsidRPr="00474EF7" w:rsidRDefault="00D02288" w:rsidP="00474EF7">
            <w:pPr>
              <w:spacing w:line="480" w:lineRule="auto"/>
              <w:rPr>
                <w:szCs w:val="24"/>
              </w:rPr>
            </w:pPr>
            <w:r w:rsidRPr="00474EF7">
              <w:rPr>
                <w:szCs w:val="24"/>
              </w:rPr>
              <w:t>41.40</w:t>
            </w:r>
          </w:p>
        </w:tc>
      </w:tr>
      <w:tr w:rsidR="00D02288" w:rsidRPr="00474EF7" w:rsidTr="004C0B56">
        <w:trPr>
          <w:trHeight w:val="288"/>
          <w:jc w:val="center"/>
        </w:trPr>
        <w:tc>
          <w:tcPr>
            <w:tcW w:w="4399" w:type="dxa"/>
            <w:tcBorders>
              <w:top w:val="single" w:sz="4" w:space="0" w:color="auto"/>
              <w:left w:val="single" w:sz="4" w:space="0" w:color="auto"/>
              <w:bottom w:val="single" w:sz="4" w:space="0" w:color="auto"/>
              <w:right w:val="single" w:sz="4" w:space="0" w:color="auto"/>
            </w:tcBorders>
            <w:vAlign w:val="bottom"/>
          </w:tcPr>
          <w:p w:rsidR="00D02288" w:rsidRPr="00474EF7" w:rsidRDefault="00D02288" w:rsidP="00474EF7">
            <w:pPr>
              <w:spacing w:line="480" w:lineRule="auto"/>
              <w:rPr>
                <w:i/>
                <w:szCs w:val="24"/>
                <w:lang w:val="en-US"/>
              </w:rPr>
            </w:pPr>
            <w:r w:rsidRPr="00474EF7">
              <w:rPr>
                <w:i/>
                <w:szCs w:val="24"/>
                <w:lang w:val="en-US"/>
              </w:rPr>
              <w:t>AAEME triplet loss (words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2288" w:rsidRPr="00474EF7" w:rsidRDefault="00D02288" w:rsidP="00474EF7">
            <w:pPr>
              <w:spacing w:line="480" w:lineRule="auto"/>
              <w:rPr>
                <w:szCs w:val="24"/>
              </w:rPr>
            </w:pPr>
            <w:r w:rsidRPr="00474EF7">
              <w:rPr>
                <w:szCs w:val="24"/>
              </w:rPr>
              <w:t>–</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2288" w:rsidRPr="00474EF7" w:rsidRDefault="00D02288" w:rsidP="00474EF7">
            <w:pPr>
              <w:spacing w:line="480" w:lineRule="auto"/>
              <w:rPr>
                <w:szCs w:val="24"/>
                <w:u w:val="single"/>
              </w:rPr>
            </w:pPr>
            <w:r w:rsidRPr="00474EF7">
              <w:rPr>
                <w:szCs w:val="24"/>
                <w:u w:val="single"/>
              </w:rPr>
              <w:t>47.40</w:t>
            </w:r>
          </w:p>
        </w:tc>
      </w:tr>
    </w:tbl>
    <w:p w:rsidR="00D02288" w:rsidRPr="00474EF7" w:rsidRDefault="00D02288" w:rsidP="00474EF7">
      <w:pPr>
        <w:spacing w:line="480" w:lineRule="auto"/>
        <w:ind w:firstLine="0"/>
        <w:rPr>
          <w:szCs w:val="24"/>
        </w:rPr>
      </w:pPr>
    </w:p>
    <w:p w:rsidR="00D02288" w:rsidRPr="00474EF7" w:rsidRDefault="00D02288" w:rsidP="00474EF7">
      <w:pPr>
        <w:pStyle w:val="aa"/>
        <w:spacing w:line="480" w:lineRule="auto"/>
        <w:jc w:val="right"/>
        <w:rPr>
          <w:sz w:val="24"/>
          <w:szCs w:val="24"/>
        </w:rPr>
      </w:pPr>
    </w:p>
    <w:p w:rsidR="00D02288" w:rsidRPr="00474EF7" w:rsidRDefault="00D02288" w:rsidP="00474EF7">
      <w:pPr>
        <w:pStyle w:val="aa"/>
        <w:spacing w:line="480" w:lineRule="auto"/>
        <w:jc w:val="right"/>
        <w:rPr>
          <w:sz w:val="24"/>
          <w:szCs w:val="24"/>
        </w:rPr>
      </w:pPr>
      <w:r w:rsidRPr="00474EF7">
        <w:rPr>
          <w:sz w:val="24"/>
          <w:szCs w:val="24"/>
        </w:rPr>
        <w:t xml:space="preserve">Табл. 3. Сравнение результатов моделей с адаптацией на русский язык по методике </w:t>
      </w:r>
      <w:r w:rsidRPr="00474EF7">
        <w:rPr>
          <w:sz w:val="24"/>
          <w:szCs w:val="24"/>
          <w:lang w:val="en-US"/>
        </w:rPr>
        <w:t>RuAdapt</w:t>
      </w:r>
      <w:r w:rsidRPr="00474EF7">
        <w:rPr>
          <w:sz w:val="24"/>
          <w:szCs w:val="24"/>
        </w:rPr>
        <w:t xml:space="preserve"> [</w:t>
      </w:r>
      <w:r w:rsidRPr="00474EF7">
        <w:rPr>
          <w:sz w:val="24"/>
          <w:szCs w:val="24"/>
          <w:lang w:val="en-US"/>
        </w:rPr>
        <w:t>Tikhomirov</w:t>
      </w:r>
      <w:r w:rsidRPr="00474EF7">
        <w:rPr>
          <w:sz w:val="24"/>
          <w:szCs w:val="24"/>
        </w:rPr>
        <w:t xml:space="preserve">, </w:t>
      </w:r>
      <w:r w:rsidRPr="00474EF7">
        <w:rPr>
          <w:sz w:val="24"/>
          <w:szCs w:val="24"/>
          <w:lang w:val="en-US"/>
        </w:rPr>
        <w:t>Chernyshev</w:t>
      </w:r>
      <w:r w:rsidRPr="00474EF7">
        <w:rPr>
          <w:sz w:val="24"/>
          <w:szCs w:val="24"/>
        </w:rPr>
        <w:t>, 2023, 2024] и без.</w:t>
      </w:r>
    </w:p>
    <w:tbl>
      <w:tblPr>
        <w:tblW w:w="6926" w:type="dxa"/>
        <w:jc w:val="center"/>
        <w:tblLook w:val="04A0" w:firstRow="1" w:lastRow="0" w:firstColumn="1" w:lastColumn="0" w:noHBand="0" w:noVBand="1"/>
      </w:tblPr>
      <w:tblGrid>
        <w:gridCol w:w="2207"/>
        <w:gridCol w:w="1025"/>
        <w:gridCol w:w="994"/>
        <w:gridCol w:w="1346"/>
        <w:gridCol w:w="1354"/>
      </w:tblGrid>
      <w:tr w:rsidR="00D02288" w:rsidRPr="00474EF7" w:rsidTr="004C0B56">
        <w:trPr>
          <w:trHeight w:val="288"/>
          <w:jc w:val="center"/>
        </w:trPr>
        <w:tc>
          <w:tcPr>
            <w:tcW w:w="2207" w:type="dxa"/>
            <w:vMerge w:val="restart"/>
            <w:tcBorders>
              <w:top w:val="single" w:sz="4" w:space="0" w:color="auto"/>
              <w:left w:val="single" w:sz="4" w:space="0" w:color="auto"/>
              <w:right w:val="single" w:sz="4" w:space="0" w:color="auto"/>
            </w:tcBorders>
            <w:vAlign w:val="center"/>
          </w:tcPr>
          <w:p w:rsidR="00D02288" w:rsidRPr="00474EF7" w:rsidRDefault="00D02288" w:rsidP="00474EF7">
            <w:pPr>
              <w:spacing w:line="480" w:lineRule="auto"/>
              <w:rPr>
                <w:color w:val="000000"/>
                <w:szCs w:val="24"/>
              </w:rPr>
            </w:pPr>
            <w:r w:rsidRPr="00474EF7">
              <w:rPr>
                <w:color w:val="000000"/>
                <w:szCs w:val="24"/>
              </w:rPr>
              <w:t>модель</w:t>
            </w:r>
          </w:p>
        </w:tc>
        <w:tc>
          <w:tcPr>
            <w:tcW w:w="20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02288" w:rsidRPr="00474EF7" w:rsidRDefault="00D02288" w:rsidP="00474EF7">
            <w:pPr>
              <w:spacing w:line="480" w:lineRule="auto"/>
              <w:rPr>
                <w:color w:val="000000"/>
                <w:szCs w:val="24"/>
              </w:rPr>
            </w:pPr>
            <w:r w:rsidRPr="00474EF7">
              <w:rPr>
                <w:color w:val="000000"/>
                <w:szCs w:val="24"/>
              </w:rPr>
              <w:t>оригинал</w:t>
            </w:r>
          </w:p>
        </w:tc>
        <w:tc>
          <w:tcPr>
            <w:tcW w:w="2700" w:type="dxa"/>
            <w:gridSpan w:val="2"/>
            <w:tcBorders>
              <w:top w:val="single" w:sz="4" w:space="0" w:color="auto"/>
              <w:left w:val="single" w:sz="4" w:space="0" w:color="auto"/>
              <w:bottom w:val="single" w:sz="4" w:space="0" w:color="auto"/>
              <w:right w:val="single" w:sz="4" w:space="0" w:color="auto"/>
            </w:tcBorders>
          </w:tcPr>
          <w:p w:rsidR="00D02288" w:rsidRPr="00474EF7" w:rsidRDefault="00D02288" w:rsidP="00474EF7">
            <w:pPr>
              <w:spacing w:line="480" w:lineRule="auto"/>
              <w:rPr>
                <w:color w:val="000000"/>
                <w:szCs w:val="24"/>
              </w:rPr>
            </w:pPr>
            <w:r w:rsidRPr="00474EF7">
              <w:rPr>
                <w:color w:val="000000"/>
                <w:szCs w:val="24"/>
                <w:lang w:val="en-US"/>
              </w:rPr>
              <w:t>RuAdapt</w:t>
            </w:r>
          </w:p>
        </w:tc>
      </w:tr>
      <w:tr w:rsidR="00D02288" w:rsidRPr="00474EF7" w:rsidTr="004C0B56">
        <w:trPr>
          <w:trHeight w:val="288"/>
          <w:jc w:val="center"/>
        </w:trPr>
        <w:tc>
          <w:tcPr>
            <w:tcW w:w="2207" w:type="dxa"/>
            <w:vMerge/>
            <w:tcBorders>
              <w:left w:val="single" w:sz="4" w:space="0" w:color="auto"/>
              <w:bottom w:val="single" w:sz="4" w:space="0" w:color="auto"/>
              <w:right w:val="single" w:sz="4" w:space="0" w:color="auto"/>
            </w:tcBorders>
            <w:vAlign w:val="center"/>
          </w:tcPr>
          <w:p w:rsidR="00D02288" w:rsidRPr="00474EF7" w:rsidRDefault="00D02288" w:rsidP="00474EF7">
            <w:pPr>
              <w:spacing w:line="480" w:lineRule="auto"/>
              <w:rPr>
                <w:color w:val="000000"/>
                <w:szCs w:val="24"/>
              </w:rPr>
            </w:pPr>
          </w:p>
        </w:tc>
        <w:tc>
          <w:tcPr>
            <w:tcW w:w="10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2288" w:rsidRPr="00474EF7" w:rsidRDefault="00D02288" w:rsidP="00474EF7">
            <w:pPr>
              <w:spacing w:line="480" w:lineRule="auto"/>
              <w:rPr>
                <w:color w:val="000000"/>
                <w:szCs w:val="24"/>
              </w:rPr>
            </w:pPr>
            <w:r w:rsidRPr="00474EF7">
              <w:rPr>
                <w:color w:val="000000"/>
                <w:szCs w:val="24"/>
              </w:rPr>
              <w:t>MRR</w:t>
            </w:r>
          </w:p>
        </w:tc>
        <w:tc>
          <w:tcPr>
            <w:tcW w:w="9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2288" w:rsidRPr="00474EF7" w:rsidRDefault="00D02288" w:rsidP="00474EF7">
            <w:pPr>
              <w:spacing w:line="480" w:lineRule="auto"/>
              <w:rPr>
                <w:color w:val="000000"/>
                <w:szCs w:val="24"/>
              </w:rPr>
            </w:pPr>
            <w:r w:rsidRPr="00474EF7">
              <w:rPr>
                <w:color w:val="000000"/>
                <w:szCs w:val="24"/>
              </w:rPr>
              <w:t>MAP</w:t>
            </w:r>
          </w:p>
        </w:tc>
        <w:tc>
          <w:tcPr>
            <w:tcW w:w="1346" w:type="dxa"/>
            <w:tcBorders>
              <w:top w:val="single" w:sz="4" w:space="0" w:color="auto"/>
              <w:left w:val="single" w:sz="4" w:space="0" w:color="auto"/>
              <w:bottom w:val="single" w:sz="4" w:space="0" w:color="auto"/>
              <w:right w:val="single" w:sz="4" w:space="0" w:color="auto"/>
            </w:tcBorders>
            <w:vAlign w:val="center"/>
          </w:tcPr>
          <w:p w:rsidR="00D02288" w:rsidRPr="00474EF7" w:rsidRDefault="00D02288" w:rsidP="00474EF7">
            <w:pPr>
              <w:spacing w:line="480" w:lineRule="auto"/>
              <w:rPr>
                <w:color w:val="000000"/>
                <w:szCs w:val="24"/>
              </w:rPr>
            </w:pPr>
            <w:r w:rsidRPr="00474EF7">
              <w:rPr>
                <w:color w:val="000000"/>
                <w:szCs w:val="24"/>
              </w:rPr>
              <w:t>MRR</w:t>
            </w:r>
          </w:p>
        </w:tc>
        <w:tc>
          <w:tcPr>
            <w:tcW w:w="1354" w:type="dxa"/>
            <w:tcBorders>
              <w:top w:val="single" w:sz="4" w:space="0" w:color="auto"/>
              <w:left w:val="single" w:sz="4" w:space="0" w:color="auto"/>
              <w:bottom w:val="single" w:sz="4" w:space="0" w:color="auto"/>
              <w:right w:val="single" w:sz="4" w:space="0" w:color="auto"/>
            </w:tcBorders>
            <w:vAlign w:val="center"/>
          </w:tcPr>
          <w:p w:rsidR="00D02288" w:rsidRPr="00474EF7" w:rsidRDefault="00D02288" w:rsidP="00474EF7">
            <w:pPr>
              <w:spacing w:line="480" w:lineRule="auto"/>
              <w:rPr>
                <w:color w:val="000000"/>
                <w:szCs w:val="24"/>
              </w:rPr>
            </w:pPr>
            <w:r w:rsidRPr="00474EF7">
              <w:rPr>
                <w:color w:val="000000"/>
                <w:szCs w:val="24"/>
              </w:rPr>
              <w:t>MAP</w:t>
            </w:r>
          </w:p>
        </w:tc>
      </w:tr>
      <w:tr w:rsidR="00D02288" w:rsidRPr="00474EF7" w:rsidTr="004C0B56">
        <w:trPr>
          <w:trHeight w:val="288"/>
          <w:jc w:val="center"/>
        </w:trPr>
        <w:tc>
          <w:tcPr>
            <w:tcW w:w="2207" w:type="dxa"/>
            <w:tcBorders>
              <w:top w:val="single" w:sz="4" w:space="0" w:color="auto"/>
              <w:left w:val="single" w:sz="4" w:space="0" w:color="auto"/>
              <w:right w:val="single" w:sz="4" w:space="0" w:color="auto"/>
            </w:tcBorders>
            <w:vAlign w:val="bottom"/>
          </w:tcPr>
          <w:p w:rsidR="00D02288" w:rsidRPr="00474EF7" w:rsidRDefault="00D02288" w:rsidP="00474EF7">
            <w:pPr>
              <w:spacing w:line="480" w:lineRule="auto"/>
              <w:rPr>
                <w:color w:val="000000"/>
                <w:szCs w:val="24"/>
              </w:rPr>
            </w:pPr>
            <w:r w:rsidRPr="00474EF7">
              <w:rPr>
                <w:color w:val="000000"/>
                <w:szCs w:val="24"/>
                <w:lang w:val="en-US"/>
              </w:rPr>
              <w:t>LLaMA</w:t>
            </w:r>
            <w:r w:rsidRPr="00474EF7">
              <w:rPr>
                <w:color w:val="000000"/>
                <w:szCs w:val="24"/>
              </w:rPr>
              <w:t>-2-7</w:t>
            </w:r>
            <w:r w:rsidRPr="00474EF7">
              <w:rPr>
                <w:color w:val="000000"/>
                <w:szCs w:val="24"/>
                <w:lang w:val="en-US"/>
              </w:rPr>
              <w:t>b</w:t>
            </w:r>
            <w:r w:rsidRPr="00474EF7">
              <w:rPr>
                <w:color w:val="000000"/>
                <w:szCs w:val="24"/>
              </w:rPr>
              <w:t>-</w:t>
            </w:r>
            <w:r w:rsidRPr="00474EF7">
              <w:rPr>
                <w:color w:val="000000"/>
                <w:szCs w:val="24"/>
                <w:lang w:val="en-US"/>
              </w:rPr>
              <w:t>hf</w:t>
            </w:r>
          </w:p>
        </w:tc>
        <w:tc>
          <w:tcPr>
            <w:tcW w:w="1025" w:type="dxa"/>
            <w:tcBorders>
              <w:top w:val="single" w:sz="4" w:space="0" w:color="auto"/>
              <w:left w:val="single" w:sz="4" w:space="0" w:color="auto"/>
              <w:right w:val="single" w:sz="4" w:space="0" w:color="auto"/>
            </w:tcBorders>
            <w:shd w:val="clear" w:color="auto" w:fill="auto"/>
            <w:noWrap/>
            <w:hideMark/>
          </w:tcPr>
          <w:p w:rsidR="00D02288" w:rsidRPr="00474EF7" w:rsidRDefault="00D02288" w:rsidP="00474EF7">
            <w:pPr>
              <w:spacing w:line="480" w:lineRule="auto"/>
              <w:rPr>
                <w:color w:val="000000"/>
                <w:szCs w:val="24"/>
              </w:rPr>
            </w:pPr>
            <w:r w:rsidRPr="00474EF7">
              <w:rPr>
                <w:color w:val="000000"/>
                <w:szCs w:val="24"/>
              </w:rPr>
              <w:t>25.01</w:t>
            </w:r>
          </w:p>
        </w:tc>
        <w:tc>
          <w:tcPr>
            <w:tcW w:w="994" w:type="dxa"/>
            <w:tcBorders>
              <w:top w:val="single" w:sz="4" w:space="0" w:color="auto"/>
              <w:left w:val="single" w:sz="4" w:space="0" w:color="auto"/>
              <w:right w:val="single" w:sz="4" w:space="0" w:color="auto"/>
            </w:tcBorders>
            <w:shd w:val="clear" w:color="auto" w:fill="auto"/>
            <w:noWrap/>
            <w:hideMark/>
          </w:tcPr>
          <w:p w:rsidR="00D02288" w:rsidRPr="00474EF7" w:rsidRDefault="00D02288" w:rsidP="00474EF7">
            <w:pPr>
              <w:spacing w:line="480" w:lineRule="auto"/>
              <w:rPr>
                <w:color w:val="000000"/>
                <w:szCs w:val="24"/>
              </w:rPr>
            </w:pPr>
            <w:r w:rsidRPr="00474EF7">
              <w:rPr>
                <w:color w:val="000000"/>
                <w:szCs w:val="24"/>
              </w:rPr>
              <w:t>17.35</w:t>
            </w:r>
          </w:p>
        </w:tc>
        <w:tc>
          <w:tcPr>
            <w:tcW w:w="1346" w:type="dxa"/>
            <w:tcBorders>
              <w:top w:val="single" w:sz="4" w:space="0" w:color="auto"/>
              <w:left w:val="single" w:sz="4" w:space="0" w:color="auto"/>
              <w:right w:val="single" w:sz="4" w:space="0" w:color="auto"/>
            </w:tcBorders>
            <w:vAlign w:val="bottom"/>
          </w:tcPr>
          <w:p w:rsidR="00D02288" w:rsidRPr="00474EF7" w:rsidRDefault="00D02288" w:rsidP="00474EF7">
            <w:pPr>
              <w:spacing w:line="480" w:lineRule="auto"/>
              <w:rPr>
                <w:color w:val="000000"/>
                <w:szCs w:val="24"/>
                <w:vertAlign w:val="subscript"/>
                <w:lang w:val="en-US"/>
              </w:rPr>
            </w:pPr>
            <w:r w:rsidRPr="00474EF7">
              <w:rPr>
                <w:color w:val="000000"/>
                <w:szCs w:val="24"/>
              </w:rPr>
              <w:t>30.</w:t>
            </w:r>
            <w:r w:rsidRPr="00474EF7">
              <w:rPr>
                <w:color w:val="000000"/>
                <w:szCs w:val="24"/>
                <w:lang w:val="en-US"/>
              </w:rPr>
              <w:t>82</w:t>
            </w:r>
            <w:r w:rsidRPr="00474EF7">
              <w:rPr>
                <w:color w:val="000000"/>
                <w:szCs w:val="24"/>
                <w:vertAlign w:val="subscript"/>
                <w:lang w:val="en-US"/>
              </w:rPr>
              <w:t>+5.81</w:t>
            </w:r>
          </w:p>
        </w:tc>
        <w:tc>
          <w:tcPr>
            <w:tcW w:w="1354" w:type="dxa"/>
            <w:tcBorders>
              <w:top w:val="single" w:sz="4" w:space="0" w:color="auto"/>
              <w:left w:val="single" w:sz="4" w:space="0" w:color="auto"/>
              <w:right w:val="single" w:sz="4" w:space="0" w:color="auto"/>
            </w:tcBorders>
            <w:vAlign w:val="bottom"/>
          </w:tcPr>
          <w:p w:rsidR="00D02288" w:rsidRPr="00474EF7" w:rsidRDefault="00D02288" w:rsidP="00474EF7">
            <w:pPr>
              <w:spacing w:line="480" w:lineRule="auto"/>
              <w:rPr>
                <w:color w:val="000000"/>
                <w:szCs w:val="24"/>
              </w:rPr>
            </w:pPr>
            <w:r w:rsidRPr="00474EF7">
              <w:rPr>
                <w:color w:val="000000"/>
                <w:szCs w:val="24"/>
              </w:rPr>
              <w:t>2</w:t>
            </w:r>
            <w:r w:rsidRPr="00474EF7">
              <w:rPr>
                <w:color w:val="000000"/>
                <w:szCs w:val="24"/>
                <w:lang w:val="en-US"/>
              </w:rPr>
              <w:t>5</w:t>
            </w:r>
            <w:r w:rsidRPr="00474EF7">
              <w:rPr>
                <w:color w:val="000000"/>
                <w:szCs w:val="24"/>
              </w:rPr>
              <w:t>.</w:t>
            </w:r>
            <w:r w:rsidRPr="00474EF7">
              <w:rPr>
                <w:color w:val="000000"/>
                <w:szCs w:val="24"/>
                <w:lang w:val="en-US"/>
              </w:rPr>
              <w:t>11</w:t>
            </w:r>
            <w:r w:rsidRPr="00474EF7">
              <w:rPr>
                <w:color w:val="000000"/>
                <w:szCs w:val="24"/>
                <w:vertAlign w:val="subscript"/>
                <w:lang w:val="en-US"/>
              </w:rPr>
              <w:t>+7.76</w:t>
            </w:r>
          </w:p>
        </w:tc>
      </w:tr>
      <w:tr w:rsidR="00D02288" w:rsidRPr="00474EF7" w:rsidTr="004C0B56">
        <w:trPr>
          <w:trHeight w:val="288"/>
          <w:jc w:val="center"/>
        </w:trPr>
        <w:tc>
          <w:tcPr>
            <w:tcW w:w="2207" w:type="dxa"/>
            <w:tcBorders>
              <w:left w:val="single" w:sz="4" w:space="0" w:color="auto"/>
              <w:right w:val="single" w:sz="4" w:space="0" w:color="auto"/>
            </w:tcBorders>
            <w:vAlign w:val="bottom"/>
          </w:tcPr>
          <w:p w:rsidR="00D02288" w:rsidRPr="00474EF7" w:rsidRDefault="00D02288" w:rsidP="00474EF7">
            <w:pPr>
              <w:spacing w:line="480" w:lineRule="auto"/>
              <w:rPr>
                <w:color w:val="000000"/>
                <w:szCs w:val="24"/>
              </w:rPr>
            </w:pPr>
            <w:r w:rsidRPr="00474EF7">
              <w:rPr>
                <w:color w:val="000000"/>
                <w:szCs w:val="24"/>
                <w:lang w:val="en-US"/>
              </w:rPr>
              <w:t>LLaMA</w:t>
            </w:r>
            <w:r w:rsidRPr="00474EF7">
              <w:rPr>
                <w:color w:val="000000"/>
                <w:szCs w:val="24"/>
              </w:rPr>
              <w:t>-3.1-8</w:t>
            </w:r>
            <w:r w:rsidRPr="00474EF7">
              <w:rPr>
                <w:color w:val="000000"/>
                <w:szCs w:val="24"/>
                <w:lang w:val="en-US"/>
              </w:rPr>
              <w:t>B</w:t>
            </w:r>
          </w:p>
        </w:tc>
        <w:tc>
          <w:tcPr>
            <w:tcW w:w="1025" w:type="dxa"/>
            <w:tcBorders>
              <w:left w:val="single" w:sz="4" w:space="0" w:color="auto"/>
              <w:right w:val="single" w:sz="4" w:space="0" w:color="auto"/>
            </w:tcBorders>
            <w:shd w:val="clear" w:color="auto" w:fill="auto"/>
            <w:noWrap/>
            <w:hideMark/>
          </w:tcPr>
          <w:p w:rsidR="00D02288" w:rsidRPr="00474EF7" w:rsidRDefault="00D02288" w:rsidP="00474EF7">
            <w:pPr>
              <w:spacing w:line="480" w:lineRule="auto"/>
              <w:rPr>
                <w:color w:val="000000"/>
                <w:szCs w:val="24"/>
              </w:rPr>
            </w:pPr>
            <w:r w:rsidRPr="00474EF7">
              <w:rPr>
                <w:color w:val="000000"/>
                <w:szCs w:val="24"/>
              </w:rPr>
              <w:t>35.1</w:t>
            </w:r>
            <w:r w:rsidRPr="00474EF7">
              <w:rPr>
                <w:color w:val="000000"/>
                <w:szCs w:val="24"/>
              </w:rPr>
              <w:lastRenderedPageBreak/>
              <w:t>1</w:t>
            </w:r>
          </w:p>
        </w:tc>
        <w:tc>
          <w:tcPr>
            <w:tcW w:w="994" w:type="dxa"/>
            <w:tcBorders>
              <w:left w:val="single" w:sz="4" w:space="0" w:color="auto"/>
              <w:right w:val="single" w:sz="4" w:space="0" w:color="auto"/>
            </w:tcBorders>
            <w:shd w:val="clear" w:color="auto" w:fill="auto"/>
            <w:noWrap/>
            <w:hideMark/>
          </w:tcPr>
          <w:p w:rsidR="00D02288" w:rsidRPr="00474EF7" w:rsidRDefault="00D02288" w:rsidP="00474EF7">
            <w:pPr>
              <w:spacing w:line="480" w:lineRule="auto"/>
              <w:rPr>
                <w:color w:val="000000"/>
                <w:szCs w:val="24"/>
              </w:rPr>
            </w:pPr>
            <w:r w:rsidRPr="00474EF7">
              <w:rPr>
                <w:color w:val="000000"/>
                <w:szCs w:val="24"/>
              </w:rPr>
              <w:lastRenderedPageBreak/>
              <w:t>25.3</w:t>
            </w:r>
            <w:r w:rsidRPr="00474EF7">
              <w:rPr>
                <w:color w:val="000000"/>
                <w:szCs w:val="24"/>
              </w:rPr>
              <w:lastRenderedPageBreak/>
              <w:t>5</w:t>
            </w:r>
          </w:p>
        </w:tc>
        <w:tc>
          <w:tcPr>
            <w:tcW w:w="1346" w:type="dxa"/>
            <w:tcBorders>
              <w:left w:val="single" w:sz="4" w:space="0" w:color="auto"/>
              <w:right w:val="single" w:sz="4" w:space="0" w:color="auto"/>
            </w:tcBorders>
            <w:vAlign w:val="bottom"/>
          </w:tcPr>
          <w:p w:rsidR="00D02288" w:rsidRPr="00474EF7" w:rsidRDefault="00D02288" w:rsidP="00474EF7">
            <w:pPr>
              <w:spacing w:line="480" w:lineRule="auto"/>
              <w:rPr>
                <w:color w:val="000000"/>
                <w:szCs w:val="24"/>
                <w:lang w:val="en-US"/>
              </w:rPr>
            </w:pPr>
            <w:r w:rsidRPr="00474EF7">
              <w:rPr>
                <w:color w:val="000000"/>
                <w:szCs w:val="24"/>
                <w:u w:val="single"/>
              </w:rPr>
              <w:lastRenderedPageBreak/>
              <w:t>4</w:t>
            </w:r>
            <w:r w:rsidRPr="00474EF7">
              <w:rPr>
                <w:color w:val="000000"/>
                <w:szCs w:val="24"/>
                <w:u w:val="single"/>
                <w:lang w:val="en-US"/>
              </w:rPr>
              <w:t>2</w:t>
            </w:r>
            <w:r w:rsidRPr="00474EF7">
              <w:rPr>
                <w:color w:val="000000"/>
                <w:szCs w:val="24"/>
                <w:u w:val="single"/>
              </w:rPr>
              <w:t>.3</w:t>
            </w:r>
            <w:r w:rsidRPr="00474EF7">
              <w:rPr>
                <w:color w:val="000000"/>
                <w:szCs w:val="24"/>
                <w:u w:val="single"/>
                <w:lang w:val="en-US"/>
              </w:rPr>
              <w:t>2</w:t>
            </w:r>
            <w:r w:rsidRPr="00474EF7">
              <w:rPr>
                <w:color w:val="000000"/>
                <w:szCs w:val="24"/>
                <w:vertAlign w:val="subscript"/>
                <w:lang w:val="en-US"/>
              </w:rPr>
              <w:t>+7.2</w:t>
            </w:r>
            <w:r w:rsidRPr="00474EF7">
              <w:rPr>
                <w:color w:val="000000"/>
                <w:szCs w:val="24"/>
                <w:vertAlign w:val="subscript"/>
                <w:lang w:val="en-US"/>
              </w:rPr>
              <w:lastRenderedPageBreak/>
              <w:t>1</w:t>
            </w:r>
          </w:p>
        </w:tc>
        <w:tc>
          <w:tcPr>
            <w:tcW w:w="1354" w:type="dxa"/>
            <w:tcBorders>
              <w:left w:val="single" w:sz="4" w:space="0" w:color="auto"/>
              <w:right w:val="single" w:sz="4" w:space="0" w:color="auto"/>
            </w:tcBorders>
            <w:vAlign w:val="bottom"/>
          </w:tcPr>
          <w:p w:rsidR="00D02288" w:rsidRPr="00474EF7" w:rsidRDefault="00D02288" w:rsidP="00474EF7">
            <w:pPr>
              <w:spacing w:line="480" w:lineRule="auto"/>
              <w:rPr>
                <w:color w:val="000000"/>
                <w:szCs w:val="24"/>
              </w:rPr>
            </w:pPr>
            <w:r w:rsidRPr="00474EF7">
              <w:rPr>
                <w:color w:val="000000"/>
                <w:szCs w:val="24"/>
                <w:u w:val="single"/>
              </w:rPr>
              <w:lastRenderedPageBreak/>
              <w:t>3</w:t>
            </w:r>
            <w:r w:rsidRPr="00474EF7">
              <w:rPr>
                <w:color w:val="000000"/>
                <w:szCs w:val="24"/>
                <w:u w:val="single"/>
                <w:lang w:val="en-US"/>
              </w:rPr>
              <w:t>4</w:t>
            </w:r>
            <w:r w:rsidRPr="00474EF7">
              <w:rPr>
                <w:color w:val="000000"/>
                <w:szCs w:val="24"/>
                <w:u w:val="single"/>
              </w:rPr>
              <w:t>.7</w:t>
            </w:r>
            <w:r w:rsidRPr="00474EF7">
              <w:rPr>
                <w:color w:val="000000"/>
                <w:szCs w:val="24"/>
                <w:u w:val="single"/>
                <w:lang w:val="en-US"/>
              </w:rPr>
              <w:t>9</w:t>
            </w:r>
            <w:r w:rsidRPr="00474EF7">
              <w:rPr>
                <w:color w:val="000000"/>
                <w:szCs w:val="24"/>
                <w:vertAlign w:val="subscript"/>
                <w:lang w:val="en-US"/>
              </w:rPr>
              <w:t>+9.4</w:t>
            </w:r>
            <w:r w:rsidRPr="00474EF7">
              <w:rPr>
                <w:color w:val="000000"/>
                <w:szCs w:val="24"/>
                <w:vertAlign w:val="subscript"/>
                <w:lang w:val="en-US"/>
              </w:rPr>
              <w:lastRenderedPageBreak/>
              <w:t>4</w:t>
            </w:r>
          </w:p>
        </w:tc>
      </w:tr>
      <w:tr w:rsidR="00D02288" w:rsidRPr="00474EF7" w:rsidTr="004C0B56">
        <w:trPr>
          <w:trHeight w:val="288"/>
          <w:jc w:val="center"/>
        </w:trPr>
        <w:tc>
          <w:tcPr>
            <w:tcW w:w="2207" w:type="dxa"/>
            <w:tcBorders>
              <w:left w:val="single" w:sz="4" w:space="0" w:color="auto"/>
              <w:right w:val="single" w:sz="4" w:space="0" w:color="auto"/>
            </w:tcBorders>
            <w:vAlign w:val="bottom"/>
          </w:tcPr>
          <w:p w:rsidR="00D02288" w:rsidRPr="00474EF7" w:rsidRDefault="00D02288" w:rsidP="00474EF7">
            <w:pPr>
              <w:spacing w:line="480" w:lineRule="auto"/>
              <w:rPr>
                <w:color w:val="000000"/>
                <w:szCs w:val="24"/>
              </w:rPr>
            </w:pPr>
            <w:r w:rsidRPr="00474EF7">
              <w:rPr>
                <w:color w:val="000000"/>
                <w:szCs w:val="24"/>
              </w:rPr>
              <w:lastRenderedPageBreak/>
              <w:t>Mistral-7B-v0.1</w:t>
            </w:r>
          </w:p>
        </w:tc>
        <w:tc>
          <w:tcPr>
            <w:tcW w:w="1025" w:type="dxa"/>
            <w:tcBorders>
              <w:left w:val="single" w:sz="4" w:space="0" w:color="auto"/>
              <w:right w:val="single" w:sz="4" w:space="0" w:color="auto"/>
            </w:tcBorders>
            <w:shd w:val="clear" w:color="auto" w:fill="auto"/>
            <w:noWrap/>
            <w:hideMark/>
          </w:tcPr>
          <w:p w:rsidR="00D02288" w:rsidRPr="00474EF7" w:rsidRDefault="00D02288" w:rsidP="00474EF7">
            <w:pPr>
              <w:spacing w:line="480" w:lineRule="auto"/>
              <w:rPr>
                <w:color w:val="000000"/>
                <w:szCs w:val="24"/>
              </w:rPr>
            </w:pPr>
            <w:r w:rsidRPr="00474EF7">
              <w:rPr>
                <w:color w:val="000000"/>
                <w:szCs w:val="24"/>
              </w:rPr>
              <w:t>32.94</w:t>
            </w:r>
          </w:p>
        </w:tc>
        <w:tc>
          <w:tcPr>
            <w:tcW w:w="994" w:type="dxa"/>
            <w:tcBorders>
              <w:left w:val="single" w:sz="4" w:space="0" w:color="auto"/>
              <w:right w:val="single" w:sz="4" w:space="0" w:color="auto"/>
            </w:tcBorders>
            <w:shd w:val="clear" w:color="auto" w:fill="auto"/>
            <w:noWrap/>
            <w:hideMark/>
          </w:tcPr>
          <w:p w:rsidR="00D02288" w:rsidRPr="00474EF7" w:rsidRDefault="00D02288" w:rsidP="00474EF7">
            <w:pPr>
              <w:spacing w:line="480" w:lineRule="auto"/>
              <w:rPr>
                <w:color w:val="000000"/>
                <w:szCs w:val="24"/>
              </w:rPr>
            </w:pPr>
            <w:r w:rsidRPr="00474EF7">
              <w:rPr>
                <w:color w:val="000000"/>
                <w:szCs w:val="24"/>
              </w:rPr>
              <w:t>22.32</w:t>
            </w:r>
          </w:p>
        </w:tc>
        <w:tc>
          <w:tcPr>
            <w:tcW w:w="1346" w:type="dxa"/>
            <w:tcBorders>
              <w:left w:val="single" w:sz="4" w:space="0" w:color="auto"/>
              <w:right w:val="single" w:sz="4" w:space="0" w:color="auto"/>
            </w:tcBorders>
            <w:vAlign w:val="bottom"/>
          </w:tcPr>
          <w:p w:rsidR="00D02288" w:rsidRPr="00474EF7" w:rsidRDefault="00D02288" w:rsidP="00474EF7">
            <w:pPr>
              <w:spacing w:line="480" w:lineRule="auto"/>
              <w:rPr>
                <w:color w:val="000000"/>
                <w:szCs w:val="24"/>
              </w:rPr>
            </w:pPr>
            <w:r w:rsidRPr="00474EF7">
              <w:rPr>
                <w:color w:val="000000"/>
                <w:szCs w:val="24"/>
              </w:rPr>
              <w:t>40.</w:t>
            </w:r>
            <w:r w:rsidRPr="00474EF7">
              <w:rPr>
                <w:color w:val="000000"/>
                <w:szCs w:val="24"/>
                <w:lang w:val="en-US"/>
              </w:rPr>
              <w:t>95</w:t>
            </w:r>
            <w:r w:rsidRPr="00474EF7">
              <w:rPr>
                <w:color w:val="000000"/>
                <w:szCs w:val="24"/>
                <w:u w:val="single"/>
                <w:vertAlign w:val="subscript"/>
                <w:lang w:val="en-US"/>
              </w:rPr>
              <w:t>+8.01</w:t>
            </w:r>
          </w:p>
        </w:tc>
        <w:tc>
          <w:tcPr>
            <w:tcW w:w="1354" w:type="dxa"/>
            <w:tcBorders>
              <w:left w:val="single" w:sz="4" w:space="0" w:color="auto"/>
              <w:right w:val="single" w:sz="4" w:space="0" w:color="auto"/>
            </w:tcBorders>
            <w:vAlign w:val="bottom"/>
          </w:tcPr>
          <w:p w:rsidR="00D02288" w:rsidRPr="00474EF7" w:rsidRDefault="00D02288" w:rsidP="00474EF7">
            <w:pPr>
              <w:spacing w:line="480" w:lineRule="auto"/>
              <w:rPr>
                <w:color w:val="000000"/>
                <w:szCs w:val="24"/>
              </w:rPr>
            </w:pPr>
            <w:r w:rsidRPr="00474EF7">
              <w:rPr>
                <w:color w:val="000000"/>
                <w:szCs w:val="24"/>
              </w:rPr>
              <w:t>3</w:t>
            </w:r>
            <w:r w:rsidRPr="00474EF7">
              <w:rPr>
                <w:color w:val="000000"/>
                <w:szCs w:val="24"/>
                <w:lang w:val="en-US"/>
              </w:rPr>
              <w:t>3</w:t>
            </w:r>
            <w:r w:rsidRPr="00474EF7">
              <w:rPr>
                <w:color w:val="000000"/>
                <w:szCs w:val="24"/>
              </w:rPr>
              <w:t>.</w:t>
            </w:r>
            <w:r w:rsidRPr="00474EF7">
              <w:rPr>
                <w:color w:val="000000"/>
                <w:szCs w:val="24"/>
                <w:lang w:val="en-US"/>
              </w:rPr>
              <w:t>57</w:t>
            </w:r>
            <w:r w:rsidRPr="00474EF7">
              <w:rPr>
                <w:color w:val="000000"/>
                <w:szCs w:val="24"/>
                <w:u w:val="single"/>
                <w:vertAlign w:val="subscript"/>
                <w:lang w:val="en-US"/>
              </w:rPr>
              <w:t>+11.25</w:t>
            </w:r>
          </w:p>
        </w:tc>
      </w:tr>
      <w:tr w:rsidR="00D02288" w:rsidRPr="00474EF7" w:rsidTr="004C0B56">
        <w:trPr>
          <w:trHeight w:val="288"/>
          <w:jc w:val="center"/>
        </w:trPr>
        <w:tc>
          <w:tcPr>
            <w:tcW w:w="2207" w:type="dxa"/>
            <w:tcBorders>
              <w:left w:val="single" w:sz="4" w:space="0" w:color="auto"/>
              <w:bottom w:val="single" w:sz="4" w:space="0" w:color="auto"/>
              <w:right w:val="single" w:sz="4" w:space="0" w:color="auto"/>
            </w:tcBorders>
            <w:vAlign w:val="bottom"/>
          </w:tcPr>
          <w:p w:rsidR="00D02288" w:rsidRPr="00474EF7" w:rsidRDefault="00D02288" w:rsidP="00474EF7">
            <w:pPr>
              <w:spacing w:line="480" w:lineRule="auto"/>
              <w:rPr>
                <w:b/>
                <w:bCs/>
                <w:color w:val="000000"/>
                <w:szCs w:val="24"/>
              </w:rPr>
            </w:pPr>
            <w:r w:rsidRPr="00474EF7">
              <w:rPr>
                <w:color w:val="000000"/>
                <w:szCs w:val="24"/>
              </w:rPr>
              <w:t>Qwen2.5-7B</w:t>
            </w:r>
          </w:p>
        </w:tc>
        <w:tc>
          <w:tcPr>
            <w:tcW w:w="1025" w:type="dxa"/>
            <w:tcBorders>
              <w:left w:val="single" w:sz="4" w:space="0" w:color="auto"/>
              <w:bottom w:val="single" w:sz="4" w:space="0" w:color="auto"/>
              <w:right w:val="single" w:sz="4" w:space="0" w:color="auto"/>
            </w:tcBorders>
            <w:shd w:val="clear" w:color="auto" w:fill="auto"/>
            <w:noWrap/>
            <w:hideMark/>
          </w:tcPr>
          <w:p w:rsidR="00D02288" w:rsidRPr="00474EF7" w:rsidRDefault="00D02288" w:rsidP="00474EF7">
            <w:pPr>
              <w:spacing w:line="480" w:lineRule="auto"/>
              <w:rPr>
                <w:color w:val="000000"/>
                <w:szCs w:val="24"/>
              </w:rPr>
            </w:pPr>
            <w:r w:rsidRPr="00474EF7">
              <w:rPr>
                <w:color w:val="000000"/>
                <w:szCs w:val="24"/>
              </w:rPr>
              <w:t>38.2</w:t>
            </w:r>
          </w:p>
        </w:tc>
        <w:tc>
          <w:tcPr>
            <w:tcW w:w="994" w:type="dxa"/>
            <w:tcBorders>
              <w:left w:val="single" w:sz="4" w:space="0" w:color="auto"/>
              <w:bottom w:val="single" w:sz="4" w:space="0" w:color="auto"/>
              <w:right w:val="single" w:sz="4" w:space="0" w:color="auto"/>
            </w:tcBorders>
            <w:shd w:val="clear" w:color="auto" w:fill="auto"/>
            <w:noWrap/>
            <w:hideMark/>
          </w:tcPr>
          <w:p w:rsidR="00D02288" w:rsidRPr="00474EF7" w:rsidRDefault="00D02288" w:rsidP="00474EF7">
            <w:pPr>
              <w:spacing w:line="480" w:lineRule="auto"/>
              <w:rPr>
                <w:color w:val="000000"/>
                <w:szCs w:val="24"/>
              </w:rPr>
            </w:pPr>
            <w:r w:rsidRPr="00474EF7">
              <w:rPr>
                <w:color w:val="000000"/>
                <w:szCs w:val="24"/>
              </w:rPr>
              <w:t>29.43</w:t>
            </w:r>
          </w:p>
        </w:tc>
        <w:tc>
          <w:tcPr>
            <w:tcW w:w="1346" w:type="dxa"/>
            <w:tcBorders>
              <w:left w:val="single" w:sz="4" w:space="0" w:color="auto"/>
              <w:bottom w:val="single" w:sz="4" w:space="0" w:color="auto"/>
              <w:right w:val="single" w:sz="4" w:space="0" w:color="auto"/>
            </w:tcBorders>
            <w:vAlign w:val="bottom"/>
          </w:tcPr>
          <w:p w:rsidR="00D02288" w:rsidRPr="00474EF7" w:rsidRDefault="00D02288" w:rsidP="00474EF7">
            <w:pPr>
              <w:spacing w:line="480" w:lineRule="auto"/>
              <w:rPr>
                <w:b/>
                <w:color w:val="000000"/>
                <w:szCs w:val="24"/>
              </w:rPr>
            </w:pPr>
            <w:r w:rsidRPr="00474EF7">
              <w:rPr>
                <w:b/>
                <w:color w:val="000000"/>
                <w:szCs w:val="24"/>
              </w:rPr>
              <w:t>4</w:t>
            </w:r>
            <w:r w:rsidRPr="00474EF7">
              <w:rPr>
                <w:b/>
                <w:color w:val="000000"/>
                <w:szCs w:val="24"/>
                <w:lang w:val="en-US"/>
              </w:rPr>
              <w:t>9</w:t>
            </w:r>
            <w:r w:rsidRPr="00474EF7">
              <w:rPr>
                <w:b/>
                <w:color w:val="000000"/>
                <w:szCs w:val="24"/>
              </w:rPr>
              <w:t>.</w:t>
            </w:r>
            <w:r w:rsidRPr="00474EF7">
              <w:rPr>
                <w:b/>
                <w:color w:val="000000"/>
                <w:szCs w:val="24"/>
                <w:lang w:val="en-US"/>
              </w:rPr>
              <w:t>47</w:t>
            </w:r>
            <w:r w:rsidRPr="00474EF7">
              <w:rPr>
                <w:b/>
                <w:color w:val="000000"/>
                <w:szCs w:val="24"/>
                <w:vertAlign w:val="subscript"/>
                <w:lang w:val="en-US"/>
              </w:rPr>
              <w:t>+11.27</w:t>
            </w:r>
          </w:p>
        </w:tc>
        <w:tc>
          <w:tcPr>
            <w:tcW w:w="1354" w:type="dxa"/>
            <w:tcBorders>
              <w:left w:val="single" w:sz="4" w:space="0" w:color="auto"/>
              <w:bottom w:val="single" w:sz="4" w:space="0" w:color="auto"/>
              <w:right w:val="single" w:sz="4" w:space="0" w:color="auto"/>
            </w:tcBorders>
            <w:vAlign w:val="bottom"/>
          </w:tcPr>
          <w:p w:rsidR="00D02288" w:rsidRPr="00474EF7" w:rsidRDefault="00D02288" w:rsidP="00474EF7">
            <w:pPr>
              <w:spacing w:line="480" w:lineRule="auto"/>
              <w:rPr>
                <w:b/>
                <w:color w:val="000000"/>
                <w:szCs w:val="24"/>
              </w:rPr>
            </w:pPr>
            <w:r w:rsidRPr="00474EF7">
              <w:rPr>
                <w:b/>
                <w:color w:val="000000"/>
                <w:szCs w:val="24"/>
                <w:lang w:val="en-US"/>
              </w:rPr>
              <w:t>41</w:t>
            </w:r>
            <w:r w:rsidRPr="00474EF7">
              <w:rPr>
                <w:b/>
                <w:color w:val="000000"/>
                <w:szCs w:val="24"/>
              </w:rPr>
              <w:t>.</w:t>
            </w:r>
            <w:r w:rsidRPr="00474EF7">
              <w:rPr>
                <w:b/>
                <w:color w:val="000000"/>
                <w:szCs w:val="24"/>
                <w:lang w:val="en-US"/>
              </w:rPr>
              <w:t>6</w:t>
            </w:r>
            <w:r w:rsidRPr="00474EF7">
              <w:rPr>
                <w:b/>
                <w:color w:val="000000"/>
                <w:szCs w:val="24"/>
              </w:rPr>
              <w:t>9</w:t>
            </w:r>
            <w:r w:rsidRPr="00474EF7">
              <w:rPr>
                <w:b/>
                <w:color w:val="000000"/>
                <w:szCs w:val="24"/>
                <w:vertAlign w:val="subscript"/>
                <w:lang w:val="en-US"/>
              </w:rPr>
              <w:t>+12.26</w:t>
            </w:r>
          </w:p>
        </w:tc>
      </w:tr>
    </w:tbl>
    <w:p w:rsidR="00D02288" w:rsidRPr="00474EF7" w:rsidRDefault="00D02288" w:rsidP="00474EF7">
      <w:pPr>
        <w:spacing w:line="480" w:lineRule="auto"/>
        <w:rPr>
          <w:szCs w:val="24"/>
        </w:rPr>
      </w:pPr>
    </w:p>
    <w:p w:rsidR="00D02288" w:rsidRPr="00474EF7" w:rsidRDefault="00D02288" w:rsidP="00474EF7">
      <w:pPr>
        <w:spacing w:line="480" w:lineRule="auto"/>
        <w:rPr>
          <w:color w:val="000000" w:themeColor="text1"/>
          <w:szCs w:val="24"/>
        </w:rPr>
      </w:pPr>
      <w:r w:rsidRPr="00474EF7">
        <w:rPr>
          <w:color w:val="000000" w:themeColor="text1"/>
          <w:szCs w:val="24"/>
        </w:rPr>
        <w:t>Результаты моделей, протестированных без предъявления примеров, показаны в таблице 4. Как и в предыдущем разделе, в таблицах ниже приводятся значения метрик, полученные с применением векторной модели для улучшения подбора синсетов, поскольку в этом случае он также обеспечил наивысшее качество. Сравнение с другими методами обработки можно найти в таблицах в Приложении.</w:t>
      </w:r>
    </w:p>
    <w:p w:rsidR="00D02288" w:rsidRPr="00474EF7" w:rsidRDefault="00D02288" w:rsidP="00474EF7">
      <w:pPr>
        <w:spacing w:line="480" w:lineRule="auto"/>
        <w:rPr>
          <w:color w:val="000000" w:themeColor="text1"/>
          <w:szCs w:val="24"/>
        </w:rPr>
      </w:pPr>
    </w:p>
    <w:p w:rsidR="00D02288" w:rsidRPr="00474EF7" w:rsidRDefault="00D02288" w:rsidP="00474EF7">
      <w:pPr>
        <w:spacing w:line="480" w:lineRule="auto"/>
        <w:rPr>
          <w:color w:val="000000" w:themeColor="text1"/>
          <w:szCs w:val="24"/>
        </w:rPr>
      </w:pPr>
      <w:r w:rsidRPr="00474EF7">
        <w:rPr>
          <w:color w:val="000000" w:themeColor="text1"/>
          <w:szCs w:val="24"/>
        </w:rPr>
        <w:t>Таб. 4. Результаты тестирования больших языковых моделей с инструкцией на русском языке без предъявления примеров. Для сравнения приводятся результаты лучшего подхода с обучением из предыдущих работ и лучшей модели, обученной по методу из раздела 4.3.1.</w:t>
      </w:r>
    </w:p>
    <w:tbl>
      <w:tblPr>
        <w:tblW w:w="5876" w:type="dxa"/>
        <w:jc w:val="center"/>
        <w:tblLook w:val="04A0" w:firstRow="1" w:lastRow="0" w:firstColumn="1" w:lastColumn="0" w:noHBand="0" w:noVBand="1"/>
      </w:tblPr>
      <w:tblGrid>
        <w:gridCol w:w="3857"/>
        <w:gridCol w:w="1025"/>
        <w:gridCol w:w="994"/>
      </w:tblGrid>
      <w:tr w:rsidR="00D02288" w:rsidRPr="00474EF7" w:rsidTr="004C0B56">
        <w:trPr>
          <w:trHeight w:val="288"/>
          <w:jc w:val="center"/>
        </w:trPr>
        <w:tc>
          <w:tcPr>
            <w:tcW w:w="3857" w:type="dxa"/>
            <w:tcBorders>
              <w:top w:val="single" w:sz="4" w:space="0" w:color="auto"/>
              <w:left w:val="single" w:sz="4" w:space="0" w:color="auto"/>
              <w:bottom w:val="single" w:sz="4" w:space="0" w:color="auto"/>
              <w:right w:val="single" w:sz="4" w:space="0" w:color="auto"/>
            </w:tcBorders>
            <w:vAlign w:val="center"/>
          </w:tcPr>
          <w:p w:rsidR="00D02288" w:rsidRPr="00474EF7" w:rsidRDefault="00D02288" w:rsidP="00474EF7">
            <w:pPr>
              <w:spacing w:line="480" w:lineRule="auto"/>
              <w:rPr>
                <w:b/>
                <w:color w:val="000000" w:themeColor="text1"/>
                <w:szCs w:val="24"/>
              </w:rPr>
            </w:pPr>
            <w:r w:rsidRPr="00474EF7">
              <w:rPr>
                <w:b/>
                <w:color w:val="000000" w:themeColor="text1"/>
                <w:szCs w:val="24"/>
              </w:rPr>
              <w:t>модели</w:t>
            </w:r>
          </w:p>
        </w:tc>
        <w:tc>
          <w:tcPr>
            <w:tcW w:w="10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2288" w:rsidRPr="00474EF7" w:rsidRDefault="00D02288" w:rsidP="00474EF7">
            <w:pPr>
              <w:spacing w:line="480" w:lineRule="auto"/>
              <w:jc w:val="center"/>
              <w:rPr>
                <w:b/>
                <w:color w:val="000000" w:themeColor="text1"/>
                <w:szCs w:val="24"/>
              </w:rPr>
            </w:pPr>
            <w:r w:rsidRPr="00474EF7">
              <w:rPr>
                <w:b/>
                <w:color w:val="000000" w:themeColor="text1"/>
                <w:szCs w:val="24"/>
              </w:rPr>
              <w:t>MRR</w:t>
            </w:r>
          </w:p>
        </w:tc>
        <w:tc>
          <w:tcPr>
            <w:tcW w:w="9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2288" w:rsidRPr="00474EF7" w:rsidRDefault="00D02288" w:rsidP="00474EF7">
            <w:pPr>
              <w:spacing w:line="480" w:lineRule="auto"/>
              <w:jc w:val="center"/>
              <w:rPr>
                <w:b/>
                <w:color w:val="000000" w:themeColor="text1"/>
                <w:szCs w:val="24"/>
              </w:rPr>
            </w:pPr>
            <w:r w:rsidRPr="00474EF7">
              <w:rPr>
                <w:b/>
                <w:color w:val="000000" w:themeColor="text1"/>
                <w:szCs w:val="24"/>
              </w:rPr>
              <w:t>MAP</w:t>
            </w:r>
          </w:p>
        </w:tc>
      </w:tr>
      <w:tr w:rsidR="00D02288" w:rsidRPr="00474EF7" w:rsidTr="004C0B56">
        <w:trPr>
          <w:trHeight w:val="288"/>
          <w:jc w:val="center"/>
        </w:trPr>
        <w:tc>
          <w:tcPr>
            <w:tcW w:w="3857" w:type="dxa"/>
            <w:tcBorders>
              <w:top w:val="single" w:sz="4" w:space="0" w:color="auto"/>
              <w:left w:val="single" w:sz="4" w:space="0" w:color="auto"/>
              <w:right w:val="single" w:sz="4" w:space="0" w:color="auto"/>
            </w:tcBorders>
            <w:vAlign w:val="bottom"/>
          </w:tcPr>
          <w:p w:rsidR="00D02288" w:rsidRPr="00474EF7" w:rsidRDefault="00D02288" w:rsidP="00474EF7">
            <w:pPr>
              <w:spacing w:line="480" w:lineRule="auto"/>
              <w:rPr>
                <w:color w:val="000000" w:themeColor="text1"/>
                <w:szCs w:val="24"/>
                <w:lang w:val="en-US"/>
              </w:rPr>
            </w:pPr>
            <w:r w:rsidRPr="00474EF7">
              <w:rPr>
                <w:color w:val="000000" w:themeColor="text1"/>
                <w:szCs w:val="24"/>
                <w:lang w:val="en-US"/>
              </w:rPr>
              <w:t>YandexGPT-5</w:t>
            </w:r>
          </w:p>
        </w:tc>
        <w:tc>
          <w:tcPr>
            <w:tcW w:w="1025" w:type="dxa"/>
            <w:tcBorders>
              <w:top w:val="single" w:sz="4" w:space="0" w:color="auto"/>
              <w:left w:val="single" w:sz="4" w:space="0" w:color="auto"/>
              <w:right w:val="single" w:sz="4" w:space="0" w:color="auto"/>
            </w:tcBorders>
            <w:shd w:val="clear" w:color="auto" w:fill="auto"/>
            <w:noWrap/>
            <w:vAlign w:val="bottom"/>
            <w:hideMark/>
          </w:tcPr>
          <w:p w:rsidR="00D02288" w:rsidRPr="00474EF7" w:rsidRDefault="00D02288" w:rsidP="00474EF7">
            <w:pPr>
              <w:spacing w:line="480" w:lineRule="auto"/>
              <w:jc w:val="center"/>
              <w:rPr>
                <w:b/>
                <w:color w:val="000000" w:themeColor="text1"/>
                <w:szCs w:val="24"/>
                <w:lang w:val="en-US"/>
              </w:rPr>
            </w:pPr>
            <w:r w:rsidRPr="00474EF7">
              <w:rPr>
                <w:b/>
                <w:color w:val="000000" w:themeColor="text1"/>
                <w:szCs w:val="24"/>
                <w:lang w:val="en-US"/>
              </w:rPr>
              <w:t>48.21</w:t>
            </w:r>
          </w:p>
        </w:tc>
        <w:tc>
          <w:tcPr>
            <w:tcW w:w="994" w:type="dxa"/>
            <w:tcBorders>
              <w:top w:val="single" w:sz="4" w:space="0" w:color="auto"/>
              <w:left w:val="single" w:sz="4" w:space="0" w:color="auto"/>
              <w:right w:val="single" w:sz="4" w:space="0" w:color="auto"/>
            </w:tcBorders>
            <w:shd w:val="clear" w:color="auto" w:fill="auto"/>
            <w:noWrap/>
            <w:vAlign w:val="bottom"/>
            <w:hideMark/>
          </w:tcPr>
          <w:p w:rsidR="00D02288" w:rsidRPr="00474EF7" w:rsidRDefault="00D02288" w:rsidP="00474EF7">
            <w:pPr>
              <w:spacing w:line="480" w:lineRule="auto"/>
              <w:jc w:val="center"/>
              <w:rPr>
                <w:b/>
                <w:color w:val="000000" w:themeColor="text1"/>
                <w:szCs w:val="24"/>
                <w:lang w:val="en-US"/>
              </w:rPr>
            </w:pPr>
            <w:r w:rsidRPr="00474EF7">
              <w:rPr>
                <w:b/>
                <w:color w:val="000000" w:themeColor="text1"/>
                <w:szCs w:val="24"/>
                <w:lang w:val="en-US"/>
              </w:rPr>
              <w:t>36.38</w:t>
            </w:r>
          </w:p>
        </w:tc>
      </w:tr>
      <w:tr w:rsidR="00D02288" w:rsidRPr="00474EF7" w:rsidTr="004C0B56">
        <w:trPr>
          <w:trHeight w:val="288"/>
          <w:jc w:val="center"/>
        </w:trPr>
        <w:tc>
          <w:tcPr>
            <w:tcW w:w="3857" w:type="dxa"/>
            <w:tcBorders>
              <w:left w:val="single" w:sz="4" w:space="0" w:color="auto"/>
              <w:right w:val="single" w:sz="4" w:space="0" w:color="auto"/>
            </w:tcBorders>
            <w:vAlign w:val="bottom"/>
          </w:tcPr>
          <w:p w:rsidR="00D02288" w:rsidRPr="00474EF7" w:rsidRDefault="00D02288" w:rsidP="00474EF7">
            <w:pPr>
              <w:spacing w:line="480" w:lineRule="auto"/>
              <w:rPr>
                <w:color w:val="000000" w:themeColor="text1"/>
                <w:szCs w:val="24"/>
              </w:rPr>
            </w:pPr>
            <w:r w:rsidRPr="00474EF7">
              <w:rPr>
                <w:color w:val="000000" w:themeColor="text1"/>
                <w:szCs w:val="24"/>
                <w:lang w:val="en-US"/>
              </w:rPr>
              <w:t>YandexGPT-4</w:t>
            </w:r>
          </w:p>
        </w:tc>
        <w:tc>
          <w:tcPr>
            <w:tcW w:w="1025" w:type="dxa"/>
            <w:tcBorders>
              <w:left w:val="single" w:sz="4" w:space="0" w:color="auto"/>
              <w:right w:val="single" w:sz="4" w:space="0" w:color="auto"/>
            </w:tcBorders>
            <w:shd w:val="clear" w:color="auto" w:fill="auto"/>
            <w:noWrap/>
            <w:vAlign w:val="bottom"/>
            <w:hideMark/>
          </w:tcPr>
          <w:p w:rsidR="00D02288" w:rsidRPr="00474EF7" w:rsidRDefault="00D02288" w:rsidP="00474EF7">
            <w:pPr>
              <w:spacing w:line="480" w:lineRule="auto"/>
              <w:jc w:val="center"/>
              <w:rPr>
                <w:color w:val="000000" w:themeColor="text1"/>
                <w:szCs w:val="24"/>
                <w:lang w:val="en-US"/>
              </w:rPr>
            </w:pPr>
            <w:r w:rsidRPr="00474EF7">
              <w:rPr>
                <w:color w:val="000000" w:themeColor="text1"/>
                <w:szCs w:val="24"/>
                <w:lang w:val="en-US"/>
              </w:rPr>
              <w:t>38.78</w:t>
            </w:r>
          </w:p>
        </w:tc>
        <w:tc>
          <w:tcPr>
            <w:tcW w:w="994" w:type="dxa"/>
            <w:tcBorders>
              <w:left w:val="single" w:sz="4" w:space="0" w:color="auto"/>
              <w:right w:val="single" w:sz="4" w:space="0" w:color="auto"/>
            </w:tcBorders>
            <w:shd w:val="clear" w:color="auto" w:fill="auto"/>
            <w:noWrap/>
            <w:vAlign w:val="bottom"/>
            <w:hideMark/>
          </w:tcPr>
          <w:p w:rsidR="00D02288" w:rsidRPr="00474EF7" w:rsidRDefault="00D02288" w:rsidP="00474EF7">
            <w:pPr>
              <w:spacing w:line="480" w:lineRule="auto"/>
              <w:jc w:val="center"/>
              <w:rPr>
                <w:color w:val="000000" w:themeColor="text1"/>
                <w:szCs w:val="24"/>
                <w:lang w:val="en-US"/>
              </w:rPr>
            </w:pPr>
            <w:r w:rsidRPr="00474EF7">
              <w:rPr>
                <w:color w:val="000000" w:themeColor="text1"/>
                <w:szCs w:val="24"/>
                <w:lang w:val="en-US"/>
              </w:rPr>
              <w:t>21.07</w:t>
            </w:r>
          </w:p>
        </w:tc>
      </w:tr>
      <w:tr w:rsidR="00D02288" w:rsidRPr="00474EF7" w:rsidTr="004C0B56">
        <w:trPr>
          <w:trHeight w:val="288"/>
          <w:jc w:val="center"/>
        </w:trPr>
        <w:tc>
          <w:tcPr>
            <w:tcW w:w="3857" w:type="dxa"/>
            <w:tcBorders>
              <w:left w:val="single" w:sz="4" w:space="0" w:color="auto"/>
              <w:right w:val="single" w:sz="4" w:space="0" w:color="auto"/>
            </w:tcBorders>
            <w:vAlign w:val="bottom"/>
          </w:tcPr>
          <w:p w:rsidR="00D02288" w:rsidRPr="00474EF7" w:rsidRDefault="00D02288" w:rsidP="00474EF7">
            <w:pPr>
              <w:spacing w:line="480" w:lineRule="auto"/>
              <w:rPr>
                <w:color w:val="000000" w:themeColor="text1"/>
                <w:szCs w:val="24"/>
                <w:lang w:val="en-US"/>
              </w:rPr>
            </w:pPr>
            <w:r w:rsidRPr="00474EF7">
              <w:rPr>
                <w:color w:val="000000" w:themeColor="text1"/>
                <w:szCs w:val="24"/>
                <w:lang w:val="en-US"/>
              </w:rPr>
              <w:t>GigaChat-2-Max</w:t>
            </w:r>
          </w:p>
        </w:tc>
        <w:tc>
          <w:tcPr>
            <w:tcW w:w="1025" w:type="dxa"/>
            <w:tcBorders>
              <w:left w:val="single" w:sz="4" w:space="0" w:color="auto"/>
              <w:right w:val="single" w:sz="4" w:space="0" w:color="auto"/>
            </w:tcBorders>
            <w:shd w:val="clear" w:color="auto" w:fill="auto"/>
            <w:noWrap/>
            <w:vAlign w:val="bottom"/>
            <w:hideMark/>
          </w:tcPr>
          <w:p w:rsidR="00D02288" w:rsidRPr="00474EF7" w:rsidRDefault="00D02288" w:rsidP="00474EF7">
            <w:pPr>
              <w:spacing w:line="480" w:lineRule="auto"/>
              <w:jc w:val="center"/>
              <w:rPr>
                <w:color w:val="000000" w:themeColor="text1"/>
                <w:szCs w:val="24"/>
                <w:u w:val="single"/>
                <w:lang w:val="en-US"/>
              </w:rPr>
            </w:pPr>
            <w:r w:rsidRPr="00474EF7">
              <w:rPr>
                <w:color w:val="000000" w:themeColor="text1"/>
                <w:szCs w:val="24"/>
                <w:u w:val="single"/>
                <w:lang w:val="en-US"/>
              </w:rPr>
              <w:t>43.52</w:t>
            </w:r>
          </w:p>
        </w:tc>
        <w:tc>
          <w:tcPr>
            <w:tcW w:w="994" w:type="dxa"/>
            <w:tcBorders>
              <w:left w:val="single" w:sz="4" w:space="0" w:color="auto"/>
              <w:right w:val="single" w:sz="4" w:space="0" w:color="auto"/>
            </w:tcBorders>
            <w:shd w:val="clear" w:color="auto" w:fill="auto"/>
            <w:noWrap/>
            <w:vAlign w:val="bottom"/>
            <w:hideMark/>
          </w:tcPr>
          <w:p w:rsidR="00D02288" w:rsidRPr="00474EF7" w:rsidRDefault="00D02288" w:rsidP="00474EF7">
            <w:pPr>
              <w:spacing w:line="480" w:lineRule="auto"/>
              <w:jc w:val="center"/>
              <w:rPr>
                <w:color w:val="000000" w:themeColor="text1"/>
                <w:szCs w:val="24"/>
                <w:u w:val="single"/>
                <w:lang w:val="en-US"/>
              </w:rPr>
            </w:pPr>
            <w:r w:rsidRPr="00474EF7">
              <w:rPr>
                <w:color w:val="000000" w:themeColor="text1"/>
                <w:szCs w:val="24"/>
                <w:u w:val="single"/>
                <w:lang w:val="en-US"/>
              </w:rPr>
              <w:t>29.28</w:t>
            </w:r>
          </w:p>
        </w:tc>
      </w:tr>
      <w:tr w:rsidR="00D02288" w:rsidRPr="00474EF7" w:rsidTr="004C0B56">
        <w:trPr>
          <w:trHeight w:val="288"/>
          <w:jc w:val="center"/>
        </w:trPr>
        <w:tc>
          <w:tcPr>
            <w:tcW w:w="3857" w:type="dxa"/>
            <w:tcBorders>
              <w:left w:val="single" w:sz="4" w:space="0" w:color="auto"/>
              <w:right w:val="single" w:sz="4" w:space="0" w:color="auto"/>
            </w:tcBorders>
            <w:vAlign w:val="bottom"/>
          </w:tcPr>
          <w:p w:rsidR="00D02288" w:rsidRPr="00474EF7" w:rsidRDefault="00D02288" w:rsidP="00474EF7">
            <w:pPr>
              <w:spacing w:line="480" w:lineRule="auto"/>
              <w:rPr>
                <w:color w:val="000000" w:themeColor="text1"/>
                <w:szCs w:val="24"/>
                <w:lang w:val="en-US"/>
              </w:rPr>
            </w:pPr>
            <w:r w:rsidRPr="00474EF7">
              <w:rPr>
                <w:color w:val="000000" w:themeColor="text1"/>
                <w:szCs w:val="24"/>
              </w:rPr>
              <w:t>Qwen2.5-7</w:t>
            </w:r>
            <w:r w:rsidRPr="00474EF7">
              <w:rPr>
                <w:color w:val="000000" w:themeColor="text1"/>
                <w:szCs w:val="24"/>
                <w:lang w:val="en-US"/>
              </w:rPr>
              <w:t>2</w:t>
            </w:r>
            <w:r w:rsidRPr="00474EF7">
              <w:rPr>
                <w:color w:val="000000" w:themeColor="text1"/>
                <w:szCs w:val="24"/>
              </w:rPr>
              <w:t>B</w:t>
            </w:r>
          </w:p>
        </w:tc>
        <w:tc>
          <w:tcPr>
            <w:tcW w:w="1025" w:type="dxa"/>
            <w:tcBorders>
              <w:left w:val="single" w:sz="4" w:space="0" w:color="auto"/>
              <w:right w:val="single" w:sz="4" w:space="0" w:color="auto"/>
            </w:tcBorders>
            <w:shd w:val="clear" w:color="auto" w:fill="auto"/>
            <w:noWrap/>
            <w:vAlign w:val="bottom"/>
          </w:tcPr>
          <w:p w:rsidR="00D02288" w:rsidRPr="00474EF7" w:rsidRDefault="00D02288" w:rsidP="00474EF7">
            <w:pPr>
              <w:spacing w:line="480" w:lineRule="auto"/>
              <w:jc w:val="center"/>
              <w:rPr>
                <w:color w:val="000000" w:themeColor="text1"/>
                <w:szCs w:val="24"/>
                <w:lang w:val="en-US"/>
              </w:rPr>
            </w:pPr>
            <w:r w:rsidRPr="00474EF7">
              <w:rPr>
                <w:color w:val="000000" w:themeColor="text1"/>
                <w:szCs w:val="24"/>
                <w:lang w:val="en-US"/>
              </w:rPr>
              <w:t>34.16</w:t>
            </w:r>
          </w:p>
        </w:tc>
        <w:tc>
          <w:tcPr>
            <w:tcW w:w="994" w:type="dxa"/>
            <w:tcBorders>
              <w:left w:val="single" w:sz="4" w:space="0" w:color="auto"/>
              <w:right w:val="single" w:sz="4" w:space="0" w:color="auto"/>
            </w:tcBorders>
            <w:shd w:val="clear" w:color="auto" w:fill="auto"/>
            <w:noWrap/>
            <w:vAlign w:val="bottom"/>
          </w:tcPr>
          <w:p w:rsidR="00D02288" w:rsidRPr="00474EF7" w:rsidRDefault="00D02288" w:rsidP="00474EF7">
            <w:pPr>
              <w:spacing w:line="480" w:lineRule="auto"/>
              <w:jc w:val="center"/>
              <w:rPr>
                <w:color w:val="000000" w:themeColor="text1"/>
                <w:szCs w:val="24"/>
                <w:lang w:val="en-US"/>
              </w:rPr>
            </w:pPr>
            <w:r w:rsidRPr="00474EF7">
              <w:rPr>
                <w:color w:val="000000" w:themeColor="text1"/>
                <w:szCs w:val="24"/>
                <w:lang w:val="en-US"/>
              </w:rPr>
              <w:t>21.09</w:t>
            </w:r>
          </w:p>
        </w:tc>
      </w:tr>
      <w:tr w:rsidR="00D02288" w:rsidRPr="00474EF7" w:rsidTr="004C0B56">
        <w:trPr>
          <w:trHeight w:val="288"/>
          <w:jc w:val="center"/>
        </w:trPr>
        <w:tc>
          <w:tcPr>
            <w:tcW w:w="3857" w:type="dxa"/>
            <w:tcBorders>
              <w:left w:val="single" w:sz="4" w:space="0" w:color="auto"/>
              <w:right w:val="single" w:sz="4" w:space="0" w:color="auto"/>
            </w:tcBorders>
            <w:vAlign w:val="bottom"/>
          </w:tcPr>
          <w:p w:rsidR="00D02288" w:rsidRPr="00474EF7" w:rsidRDefault="00D02288" w:rsidP="00474EF7">
            <w:pPr>
              <w:spacing w:line="480" w:lineRule="auto"/>
              <w:rPr>
                <w:b/>
                <w:bCs/>
                <w:color w:val="000000" w:themeColor="text1"/>
                <w:szCs w:val="24"/>
              </w:rPr>
            </w:pPr>
            <w:r w:rsidRPr="00474EF7">
              <w:rPr>
                <w:color w:val="000000" w:themeColor="text1"/>
                <w:szCs w:val="24"/>
                <w:lang w:val="en-US"/>
              </w:rPr>
              <w:t>Qwen3-32B</w:t>
            </w:r>
          </w:p>
        </w:tc>
        <w:tc>
          <w:tcPr>
            <w:tcW w:w="1025" w:type="dxa"/>
            <w:tcBorders>
              <w:left w:val="single" w:sz="4" w:space="0" w:color="auto"/>
              <w:right w:val="single" w:sz="4" w:space="0" w:color="auto"/>
            </w:tcBorders>
            <w:shd w:val="clear" w:color="auto" w:fill="auto"/>
            <w:noWrap/>
            <w:vAlign w:val="bottom"/>
          </w:tcPr>
          <w:p w:rsidR="00D02288" w:rsidRPr="00474EF7" w:rsidRDefault="00D02288" w:rsidP="00474EF7">
            <w:pPr>
              <w:spacing w:line="480" w:lineRule="auto"/>
              <w:jc w:val="center"/>
              <w:rPr>
                <w:color w:val="000000" w:themeColor="text1"/>
                <w:szCs w:val="24"/>
                <w:lang w:val="en-US"/>
              </w:rPr>
            </w:pPr>
            <w:r w:rsidRPr="00474EF7">
              <w:rPr>
                <w:color w:val="000000" w:themeColor="text1"/>
                <w:szCs w:val="24"/>
                <w:lang w:val="en-US"/>
              </w:rPr>
              <w:t>39.3</w:t>
            </w:r>
            <w:r w:rsidRPr="00474EF7">
              <w:rPr>
                <w:color w:val="000000" w:themeColor="text1"/>
                <w:szCs w:val="24"/>
                <w:lang w:val="en-US"/>
              </w:rPr>
              <w:lastRenderedPageBreak/>
              <w:t>7</w:t>
            </w:r>
          </w:p>
        </w:tc>
        <w:tc>
          <w:tcPr>
            <w:tcW w:w="994" w:type="dxa"/>
            <w:tcBorders>
              <w:left w:val="single" w:sz="4" w:space="0" w:color="auto"/>
              <w:right w:val="single" w:sz="4" w:space="0" w:color="auto"/>
            </w:tcBorders>
            <w:shd w:val="clear" w:color="auto" w:fill="auto"/>
            <w:noWrap/>
            <w:vAlign w:val="bottom"/>
          </w:tcPr>
          <w:p w:rsidR="00D02288" w:rsidRPr="00474EF7" w:rsidRDefault="00D02288" w:rsidP="00474EF7">
            <w:pPr>
              <w:spacing w:line="480" w:lineRule="auto"/>
              <w:jc w:val="center"/>
              <w:rPr>
                <w:color w:val="000000" w:themeColor="text1"/>
                <w:szCs w:val="24"/>
                <w:lang w:val="en-US"/>
              </w:rPr>
            </w:pPr>
            <w:r w:rsidRPr="00474EF7">
              <w:rPr>
                <w:color w:val="000000" w:themeColor="text1"/>
                <w:szCs w:val="24"/>
                <w:lang w:val="en-US"/>
              </w:rPr>
              <w:lastRenderedPageBreak/>
              <w:t>28.4</w:t>
            </w:r>
            <w:r w:rsidRPr="00474EF7">
              <w:rPr>
                <w:color w:val="000000" w:themeColor="text1"/>
                <w:szCs w:val="24"/>
                <w:lang w:val="en-US"/>
              </w:rPr>
              <w:lastRenderedPageBreak/>
              <w:t>1</w:t>
            </w:r>
          </w:p>
        </w:tc>
      </w:tr>
      <w:tr w:rsidR="00D02288" w:rsidRPr="00474EF7" w:rsidTr="004C0B56">
        <w:trPr>
          <w:trHeight w:val="288"/>
          <w:jc w:val="center"/>
        </w:trPr>
        <w:tc>
          <w:tcPr>
            <w:tcW w:w="3857" w:type="dxa"/>
            <w:tcBorders>
              <w:left w:val="single" w:sz="4" w:space="0" w:color="auto"/>
              <w:right w:val="single" w:sz="4" w:space="0" w:color="auto"/>
            </w:tcBorders>
            <w:vAlign w:val="bottom"/>
          </w:tcPr>
          <w:p w:rsidR="00D02288" w:rsidRPr="00474EF7" w:rsidRDefault="00D02288" w:rsidP="00474EF7">
            <w:pPr>
              <w:spacing w:line="480" w:lineRule="auto"/>
              <w:rPr>
                <w:color w:val="000000" w:themeColor="text1"/>
                <w:szCs w:val="24"/>
                <w:lang w:val="en-US"/>
              </w:rPr>
            </w:pPr>
            <w:r w:rsidRPr="00474EF7">
              <w:rPr>
                <w:color w:val="000000" w:themeColor="text1"/>
                <w:szCs w:val="24"/>
                <w:lang w:val="en-US"/>
              </w:rPr>
              <w:lastRenderedPageBreak/>
              <w:t>LLaMA-3.1-70B</w:t>
            </w:r>
          </w:p>
        </w:tc>
        <w:tc>
          <w:tcPr>
            <w:tcW w:w="1025" w:type="dxa"/>
            <w:tcBorders>
              <w:left w:val="single" w:sz="4" w:space="0" w:color="auto"/>
              <w:right w:val="single" w:sz="4" w:space="0" w:color="auto"/>
            </w:tcBorders>
            <w:shd w:val="clear" w:color="auto" w:fill="auto"/>
            <w:noWrap/>
            <w:vAlign w:val="bottom"/>
            <w:hideMark/>
          </w:tcPr>
          <w:p w:rsidR="00D02288" w:rsidRPr="00474EF7" w:rsidRDefault="00D02288" w:rsidP="00474EF7">
            <w:pPr>
              <w:spacing w:line="480" w:lineRule="auto"/>
              <w:jc w:val="center"/>
              <w:rPr>
                <w:color w:val="000000" w:themeColor="text1"/>
                <w:szCs w:val="24"/>
                <w:lang w:val="en-US"/>
              </w:rPr>
            </w:pPr>
            <w:r w:rsidRPr="00474EF7">
              <w:rPr>
                <w:color w:val="000000" w:themeColor="text1"/>
                <w:szCs w:val="24"/>
                <w:lang w:val="en-US"/>
              </w:rPr>
              <w:t>37.36</w:t>
            </w:r>
          </w:p>
        </w:tc>
        <w:tc>
          <w:tcPr>
            <w:tcW w:w="994" w:type="dxa"/>
            <w:tcBorders>
              <w:left w:val="single" w:sz="4" w:space="0" w:color="auto"/>
              <w:right w:val="single" w:sz="4" w:space="0" w:color="auto"/>
            </w:tcBorders>
            <w:shd w:val="clear" w:color="auto" w:fill="auto"/>
            <w:noWrap/>
            <w:vAlign w:val="bottom"/>
            <w:hideMark/>
          </w:tcPr>
          <w:p w:rsidR="00D02288" w:rsidRPr="00474EF7" w:rsidRDefault="00D02288" w:rsidP="00474EF7">
            <w:pPr>
              <w:spacing w:line="480" w:lineRule="auto"/>
              <w:jc w:val="center"/>
              <w:rPr>
                <w:color w:val="000000" w:themeColor="text1"/>
                <w:szCs w:val="24"/>
                <w:lang w:val="en-US"/>
              </w:rPr>
            </w:pPr>
            <w:r w:rsidRPr="00474EF7">
              <w:rPr>
                <w:color w:val="000000" w:themeColor="text1"/>
                <w:szCs w:val="24"/>
                <w:lang w:val="en-US"/>
              </w:rPr>
              <w:t>22.68</w:t>
            </w:r>
          </w:p>
        </w:tc>
      </w:tr>
      <w:tr w:rsidR="00D02288" w:rsidRPr="00474EF7" w:rsidTr="004C0B56">
        <w:trPr>
          <w:trHeight w:val="288"/>
          <w:jc w:val="center"/>
        </w:trPr>
        <w:tc>
          <w:tcPr>
            <w:tcW w:w="3857" w:type="dxa"/>
            <w:tcBorders>
              <w:left w:val="single" w:sz="4" w:space="0" w:color="auto"/>
              <w:bottom w:val="single" w:sz="4" w:space="0" w:color="auto"/>
              <w:right w:val="single" w:sz="4" w:space="0" w:color="auto"/>
            </w:tcBorders>
            <w:vAlign w:val="bottom"/>
          </w:tcPr>
          <w:p w:rsidR="00D02288" w:rsidRPr="00474EF7" w:rsidRDefault="00D02288" w:rsidP="00474EF7">
            <w:pPr>
              <w:spacing w:line="480" w:lineRule="auto"/>
              <w:rPr>
                <w:color w:val="000000" w:themeColor="text1"/>
                <w:szCs w:val="24"/>
              </w:rPr>
            </w:pPr>
            <w:r w:rsidRPr="00474EF7">
              <w:rPr>
                <w:color w:val="000000" w:themeColor="text1"/>
                <w:szCs w:val="24"/>
                <w:lang w:val="en-US"/>
              </w:rPr>
              <w:t>LLaMA-3.3-70B</w:t>
            </w:r>
          </w:p>
        </w:tc>
        <w:tc>
          <w:tcPr>
            <w:tcW w:w="1025" w:type="dxa"/>
            <w:tcBorders>
              <w:left w:val="single" w:sz="4" w:space="0" w:color="auto"/>
              <w:bottom w:val="single" w:sz="4" w:space="0" w:color="auto"/>
              <w:right w:val="single" w:sz="4" w:space="0" w:color="auto"/>
            </w:tcBorders>
            <w:shd w:val="clear" w:color="auto" w:fill="auto"/>
            <w:noWrap/>
            <w:vAlign w:val="bottom"/>
            <w:hideMark/>
          </w:tcPr>
          <w:p w:rsidR="00D02288" w:rsidRPr="00474EF7" w:rsidRDefault="00D02288" w:rsidP="00474EF7">
            <w:pPr>
              <w:spacing w:line="480" w:lineRule="auto"/>
              <w:jc w:val="center"/>
              <w:rPr>
                <w:color w:val="000000" w:themeColor="text1"/>
                <w:szCs w:val="24"/>
                <w:lang w:val="en-US"/>
              </w:rPr>
            </w:pPr>
            <w:r w:rsidRPr="00474EF7">
              <w:rPr>
                <w:color w:val="000000" w:themeColor="text1"/>
                <w:szCs w:val="24"/>
                <w:lang w:val="en-US"/>
              </w:rPr>
              <w:t>34.67</w:t>
            </w:r>
          </w:p>
        </w:tc>
        <w:tc>
          <w:tcPr>
            <w:tcW w:w="994" w:type="dxa"/>
            <w:tcBorders>
              <w:left w:val="single" w:sz="4" w:space="0" w:color="auto"/>
              <w:bottom w:val="single" w:sz="4" w:space="0" w:color="auto"/>
              <w:right w:val="single" w:sz="4" w:space="0" w:color="auto"/>
            </w:tcBorders>
            <w:shd w:val="clear" w:color="auto" w:fill="auto"/>
            <w:noWrap/>
            <w:vAlign w:val="bottom"/>
            <w:hideMark/>
          </w:tcPr>
          <w:p w:rsidR="00D02288" w:rsidRPr="00474EF7" w:rsidRDefault="00D02288" w:rsidP="00474EF7">
            <w:pPr>
              <w:spacing w:line="480" w:lineRule="auto"/>
              <w:jc w:val="center"/>
              <w:rPr>
                <w:color w:val="000000" w:themeColor="text1"/>
                <w:szCs w:val="24"/>
                <w:lang w:val="en-US"/>
              </w:rPr>
            </w:pPr>
            <w:r w:rsidRPr="00474EF7">
              <w:rPr>
                <w:color w:val="000000" w:themeColor="text1"/>
                <w:szCs w:val="24"/>
                <w:lang w:val="en-US"/>
              </w:rPr>
              <w:t>24.96</w:t>
            </w:r>
          </w:p>
        </w:tc>
      </w:tr>
      <w:tr w:rsidR="00D02288" w:rsidRPr="00474EF7" w:rsidTr="004C0B56">
        <w:trPr>
          <w:trHeight w:val="288"/>
          <w:jc w:val="center"/>
        </w:trPr>
        <w:tc>
          <w:tcPr>
            <w:tcW w:w="3857" w:type="dxa"/>
            <w:tcBorders>
              <w:top w:val="single" w:sz="4" w:space="0" w:color="auto"/>
              <w:left w:val="single" w:sz="4" w:space="0" w:color="auto"/>
              <w:bottom w:val="single" w:sz="4" w:space="0" w:color="auto"/>
              <w:right w:val="single" w:sz="4" w:space="0" w:color="auto"/>
            </w:tcBorders>
            <w:vAlign w:val="bottom"/>
          </w:tcPr>
          <w:p w:rsidR="00D02288" w:rsidRPr="00474EF7" w:rsidRDefault="00D02288" w:rsidP="00474EF7">
            <w:pPr>
              <w:spacing w:line="480" w:lineRule="auto"/>
              <w:rPr>
                <w:color w:val="000000" w:themeColor="text1"/>
                <w:szCs w:val="24"/>
                <w:lang w:val="en-US"/>
              </w:rPr>
            </w:pPr>
            <w:r w:rsidRPr="00474EF7">
              <w:rPr>
                <w:color w:val="000000" w:themeColor="text1"/>
                <w:szCs w:val="24"/>
                <w:lang w:val="en-US"/>
              </w:rPr>
              <w:t>*AAEME triplet loss (words)</w:t>
            </w:r>
            <w:r w:rsidRPr="00474EF7">
              <w:rPr>
                <w:rStyle w:val="a5"/>
                <w:color w:val="000000" w:themeColor="text1"/>
                <w:szCs w:val="24"/>
                <w:lang w:val="en-US"/>
              </w:rPr>
              <w:footnoteReference w:id="12"/>
            </w:r>
          </w:p>
        </w:tc>
        <w:tc>
          <w:tcPr>
            <w:tcW w:w="10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2288" w:rsidRPr="00474EF7" w:rsidRDefault="00D02288" w:rsidP="00474EF7">
            <w:pPr>
              <w:spacing w:line="480" w:lineRule="auto"/>
              <w:jc w:val="center"/>
              <w:rPr>
                <w:color w:val="000000" w:themeColor="text1"/>
                <w:szCs w:val="24"/>
                <w:lang w:val="en-US"/>
              </w:rPr>
            </w:pPr>
            <w:r w:rsidRPr="00474EF7">
              <w:rPr>
                <w:color w:val="000000" w:themeColor="text1"/>
                <w:szCs w:val="24"/>
                <w:lang w:val="en-US"/>
              </w:rPr>
              <w:t>–</w:t>
            </w:r>
          </w:p>
        </w:tc>
        <w:tc>
          <w:tcPr>
            <w:tcW w:w="9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2288" w:rsidRPr="00474EF7" w:rsidRDefault="00D02288" w:rsidP="00474EF7">
            <w:pPr>
              <w:spacing w:line="480" w:lineRule="auto"/>
              <w:jc w:val="center"/>
              <w:rPr>
                <w:color w:val="000000" w:themeColor="text1"/>
                <w:szCs w:val="24"/>
                <w:u w:val="single"/>
                <w:lang w:val="en-US"/>
              </w:rPr>
            </w:pPr>
            <w:r w:rsidRPr="00474EF7">
              <w:rPr>
                <w:color w:val="000000" w:themeColor="text1"/>
                <w:szCs w:val="24"/>
                <w:u w:val="single"/>
                <w:lang w:val="en-US"/>
              </w:rPr>
              <w:t>47.40</w:t>
            </w:r>
          </w:p>
        </w:tc>
      </w:tr>
      <w:tr w:rsidR="00D02288" w:rsidRPr="00474EF7" w:rsidTr="004C0B56">
        <w:trPr>
          <w:trHeight w:val="288"/>
          <w:jc w:val="center"/>
        </w:trPr>
        <w:tc>
          <w:tcPr>
            <w:tcW w:w="3857" w:type="dxa"/>
            <w:tcBorders>
              <w:top w:val="single" w:sz="4" w:space="0" w:color="auto"/>
              <w:left w:val="single" w:sz="4" w:space="0" w:color="auto"/>
              <w:bottom w:val="single" w:sz="4" w:space="0" w:color="auto"/>
              <w:right w:val="single" w:sz="4" w:space="0" w:color="auto"/>
            </w:tcBorders>
            <w:vAlign w:val="bottom"/>
          </w:tcPr>
          <w:p w:rsidR="00D02288" w:rsidRPr="00474EF7" w:rsidRDefault="00D02288" w:rsidP="00474EF7">
            <w:pPr>
              <w:spacing w:line="480" w:lineRule="auto"/>
              <w:rPr>
                <w:color w:val="000000" w:themeColor="text1"/>
                <w:szCs w:val="24"/>
                <w:lang w:val="en-US"/>
              </w:rPr>
            </w:pPr>
            <w:r w:rsidRPr="00474EF7">
              <w:rPr>
                <w:color w:val="000000" w:themeColor="text1"/>
                <w:szCs w:val="24"/>
                <w:lang w:val="en-US"/>
              </w:rPr>
              <w:t>YandexGPT-5-Lite-8B-pretrain</w:t>
            </w:r>
          </w:p>
        </w:tc>
        <w:tc>
          <w:tcPr>
            <w:tcW w:w="1025" w:type="dxa"/>
            <w:tcBorders>
              <w:top w:val="single" w:sz="4" w:space="0" w:color="auto"/>
              <w:left w:val="single" w:sz="4" w:space="0" w:color="auto"/>
              <w:bottom w:val="single" w:sz="4" w:space="0" w:color="auto"/>
              <w:right w:val="single" w:sz="4" w:space="0" w:color="auto"/>
            </w:tcBorders>
            <w:shd w:val="clear" w:color="auto" w:fill="auto"/>
            <w:noWrap/>
          </w:tcPr>
          <w:p w:rsidR="00D02288" w:rsidRPr="00474EF7" w:rsidRDefault="00D02288" w:rsidP="00474EF7">
            <w:pPr>
              <w:spacing w:line="480" w:lineRule="auto"/>
              <w:jc w:val="center"/>
              <w:rPr>
                <w:color w:val="000000" w:themeColor="text1"/>
                <w:szCs w:val="24"/>
                <w:lang w:val="en-US"/>
              </w:rPr>
            </w:pPr>
            <w:r w:rsidRPr="00474EF7">
              <w:rPr>
                <w:b/>
                <w:color w:val="000000" w:themeColor="text1"/>
                <w:szCs w:val="24"/>
              </w:rPr>
              <w:t>61.55</w:t>
            </w:r>
          </w:p>
        </w:tc>
        <w:tc>
          <w:tcPr>
            <w:tcW w:w="994" w:type="dxa"/>
            <w:tcBorders>
              <w:top w:val="single" w:sz="4" w:space="0" w:color="auto"/>
              <w:left w:val="single" w:sz="4" w:space="0" w:color="auto"/>
              <w:bottom w:val="single" w:sz="4" w:space="0" w:color="auto"/>
              <w:right w:val="single" w:sz="4" w:space="0" w:color="auto"/>
            </w:tcBorders>
            <w:shd w:val="clear" w:color="auto" w:fill="auto"/>
            <w:noWrap/>
          </w:tcPr>
          <w:p w:rsidR="00D02288" w:rsidRPr="00474EF7" w:rsidRDefault="00D02288" w:rsidP="00474EF7">
            <w:pPr>
              <w:spacing w:line="480" w:lineRule="auto"/>
              <w:jc w:val="center"/>
              <w:rPr>
                <w:color w:val="000000" w:themeColor="text1"/>
                <w:szCs w:val="24"/>
                <w:lang w:val="en-US"/>
              </w:rPr>
            </w:pPr>
            <w:r w:rsidRPr="00474EF7">
              <w:rPr>
                <w:b/>
                <w:color w:val="000000" w:themeColor="text1"/>
                <w:szCs w:val="24"/>
              </w:rPr>
              <w:t>55.42</w:t>
            </w:r>
          </w:p>
        </w:tc>
      </w:tr>
    </w:tbl>
    <w:p w:rsidR="00D02288" w:rsidRPr="00474EF7" w:rsidRDefault="00D02288" w:rsidP="00474EF7">
      <w:pPr>
        <w:spacing w:line="480" w:lineRule="auto"/>
        <w:rPr>
          <w:color w:val="000000" w:themeColor="text1"/>
          <w:szCs w:val="24"/>
        </w:rPr>
      </w:pPr>
      <w:r w:rsidRPr="00474EF7">
        <w:rPr>
          <w:color w:val="000000" w:themeColor="text1"/>
          <w:szCs w:val="24"/>
        </w:rPr>
        <w:t xml:space="preserve"> «Фундаметальная» версия модели YandexGPT-5 достигает наивысшего результата. Модели удалось превзойти по обеим метрикам большинство моделей из предыдущего раздела, кроме своей дообученной облегченной версии YandexGPT-5-8B-Lite-pretrain, а также модели RuAdapt-Qwen2.5-7B. Тем не менее, по метрике MAP не удалось превзойти не только предыдущий метод, но и базовый метод на основе FastText из (Nikishina et al. 2020b) — 41.4.</w:t>
      </w:r>
    </w:p>
    <w:p w:rsidR="00D02288" w:rsidRPr="00474EF7" w:rsidRDefault="00D02288" w:rsidP="00474EF7">
      <w:pPr>
        <w:spacing w:line="480" w:lineRule="auto"/>
        <w:rPr>
          <w:color w:val="000000" w:themeColor="text1"/>
          <w:szCs w:val="24"/>
        </w:rPr>
      </w:pPr>
      <w:r w:rsidRPr="00474EF7">
        <w:rPr>
          <w:color w:val="000000" w:themeColor="text1"/>
          <w:szCs w:val="24"/>
        </w:rPr>
        <w:t>Остальные модели по результатам оказываются примерно на одном уровне с моделями, обученными на русских данных «с нуля», и уступают всем моделям, адаптированным по методике RuAdapt, за исключением RuAdaptLLaMA-2-7b (ср. с таблицей 17).</w:t>
      </w:r>
    </w:p>
    <w:p w:rsidR="00D02288" w:rsidRPr="00474EF7" w:rsidRDefault="00D02288" w:rsidP="00474EF7">
      <w:pPr>
        <w:spacing w:line="480" w:lineRule="auto"/>
        <w:rPr>
          <w:color w:val="000000" w:themeColor="text1"/>
          <w:szCs w:val="24"/>
        </w:rPr>
      </w:pPr>
      <w:r w:rsidRPr="00474EF7">
        <w:rPr>
          <w:color w:val="000000" w:themeColor="text1"/>
          <w:szCs w:val="24"/>
        </w:rPr>
        <w:t>Сопоставляя результаты моделей одной серии, можно прийти к выводу, что на результат в данной задаче влияет не столько число параметров, сколько поколение модели: результаты LLaMA-3.3-70B (с тем же числом параметров) и Qwen3-32B (с меньшим числом параметров) оказываются выше, чем результаты моделей младшего поколения LLaMA-3.1-70B и Qwen2.5-72B, что говорит о прогрессе в области оптимизации баланса между количеством весов и качеством решения задачи языкового моделирования.</w:t>
      </w:r>
    </w:p>
    <w:p w:rsidR="00D02288" w:rsidRPr="00474EF7" w:rsidRDefault="00D02288" w:rsidP="00474EF7">
      <w:pPr>
        <w:spacing w:line="480" w:lineRule="auto"/>
        <w:rPr>
          <w:color w:val="000000" w:themeColor="text1"/>
          <w:szCs w:val="24"/>
        </w:rPr>
      </w:pPr>
      <w:r w:rsidRPr="00474EF7">
        <w:rPr>
          <w:color w:val="000000" w:themeColor="text1"/>
          <w:szCs w:val="24"/>
        </w:rPr>
        <w:t>В постановке с предъявлением примеров было протестированы только три модели с наилучшим результатом, достигнутом в тестировании без примеров, то есть YandexGPT-5, GigaChat-2-Max и Qwen3-32b, см. таблицу 5.</w:t>
      </w:r>
    </w:p>
    <w:p w:rsidR="00D02288" w:rsidRPr="00474EF7" w:rsidRDefault="00D02288" w:rsidP="00474EF7">
      <w:pPr>
        <w:spacing w:line="480" w:lineRule="auto"/>
        <w:rPr>
          <w:color w:val="000000" w:themeColor="text1"/>
          <w:szCs w:val="24"/>
        </w:rPr>
      </w:pPr>
      <w:r w:rsidRPr="00474EF7">
        <w:rPr>
          <w:color w:val="000000" w:themeColor="text1"/>
          <w:szCs w:val="24"/>
        </w:rPr>
        <w:lastRenderedPageBreak/>
        <w:t>Результаты показывают, что предъявление примеров положительно повлияло только на метрику MRR YandexGPT-5, благодаря чему по ней эта модель превзошла RuAdapt-Qwen2.5-7B. Однако по метрике MAP результаты всех моделей ухудшились. Это связано с тем, что примеры побуждают модели генерировать меньшее количество кандидатов, из-за чего снижается полнота и возможность получить дополнительные названия синсетов с помощью векторной модели.</w:t>
      </w:r>
    </w:p>
    <w:p w:rsidR="00D02288" w:rsidRPr="00474EF7" w:rsidRDefault="00D02288" w:rsidP="00474EF7">
      <w:pPr>
        <w:spacing w:line="480" w:lineRule="auto"/>
        <w:rPr>
          <w:color w:val="000000" w:themeColor="text1"/>
          <w:szCs w:val="24"/>
        </w:rPr>
      </w:pPr>
      <w:r w:rsidRPr="00474EF7">
        <w:rPr>
          <w:color w:val="000000" w:themeColor="text1"/>
          <w:szCs w:val="24"/>
        </w:rPr>
        <w:t>Таб. 5. Результаты тестирования больших языковых моделей с инструкцией на русском языке c предъявлением 10-ти примеров. Нижним индексом подписано изменение метрик по сравнению с результатом тех же моделей в тестировании без примеров.</w:t>
      </w:r>
    </w:p>
    <w:tbl>
      <w:tblPr>
        <w:tblW w:w="6469" w:type="dxa"/>
        <w:jc w:val="center"/>
        <w:tblLook w:val="04A0" w:firstRow="1" w:lastRow="0" w:firstColumn="1" w:lastColumn="0" w:noHBand="0" w:noVBand="1"/>
      </w:tblPr>
      <w:tblGrid>
        <w:gridCol w:w="3864"/>
        <w:gridCol w:w="1264"/>
        <w:gridCol w:w="1341"/>
      </w:tblGrid>
      <w:tr w:rsidR="00D02288" w:rsidRPr="00474EF7" w:rsidTr="004C0B56">
        <w:trPr>
          <w:trHeight w:val="288"/>
          <w:jc w:val="center"/>
        </w:trPr>
        <w:tc>
          <w:tcPr>
            <w:tcW w:w="3864" w:type="dxa"/>
            <w:tcBorders>
              <w:top w:val="single" w:sz="4" w:space="0" w:color="auto"/>
              <w:left w:val="single" w:sz="4" w:space="0" w:color="auto"/>
              <w:bottom w:val="single" w:sz="4" w:space="0" w:color="auto"/>
              <w:right w:val="single" w:sz="4" w:space="0" w:color="auto"/>
            </w:tcBorders>
            <w:vAlign w:val="center"/>
          </w:tcPr>
          <w:p w:rsidR="00D02288" w:rsidRPr="00474EF7" w:rsidRDefault="00D02288" w:rsidP="00474EF7">
            <w:pPr>
              <w:spacing w:line="480" w:lineRule="auto"/>
              <w:rPr>
                <w:b/>
                <w:color w:val="000000" w:themeColor="text1"/>
                <w:szCs w:val="24"/>
              </w:rPr>
            </w:pPr>
            <w:r w:rsidRPr="00474EF7">
              <w:rPr>
                <w:b/>
                <w:color w:val="000000" w:themeColor="text1"/>
                <w:szCs w:val="24"/>
              </w:rPr>
              <w:t>модели</w:t>
            </w:r>
          </w:p>
        </w:tc>
        <w:tc>
          <w:tcPr>
            <w:tcW w:w="12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2288" w:rsidRPr="00474EF7" w:rsidRDefault="00D02288" w:rsidP="00474EF7">
            <w:pPr>
              <w:spacing w:line="480" w:lineRule="auto"/>
              <w:jc w:val="center"/>
              <w:rPr>
                <w:b/>
                <w:color w:val="000000" w:themeColor="text1"/>
                <w:szCs w:val="24"/>
              </w:rPr>
            </w:pPr>
            <w:r w:rsidRPr="00474EF7">
              <w:rPr>
                <w:b/>
                <w:color w:val="000000" w:themeColor="text1"/>
                <w:szCs w:val="24"/>
              </w:rPr>
              <w:t>MRR</w:t>
            </w:r>
          </w:p>
        </w:tc>
        <w:tc>
          <w:tcPr>
            <w:tcW w:w="13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2288" w:rsidRPr="00474EF7" w:rsidRDefault="00D02288" w:rsidP="00474EF7">
            <w:pPr>
              <w:spacing w:line="480" w:lineRule="auto"/>
              <w:jc w:val="center"/>
              <w:rPr>
                <w:b/>
                <w:color w:val="000000" w:themeColor="text1"/>
                <w:szCs w:val="24"/>
              </w:rPr>
            </w:pPr>
            <w:r w:rsidRPr="00474EF7">
              <w:rPr>
                <w:b/>
                <w:color w:val="000000" w:themeColor="text1"/>
                <w:szCs w:val="24"/>
              </w:rPr>
              <w:t>MAP</w:t>
            </w:r>
          </w:p>
        </w:tc>
      </w:tr>
      <w:tr w:rsidR="00D02288" w:rsidRPr="00474EF7" w:rsidTr="004C0B56">
        <w:trPr>
          <w:trHeight w:val="288"/>
          <w:jc w:val="center"/>
        </w:trPr>
        <w:tc>
          <w:tcPr>
            <w:tcW w:w="3864" w:type="dxa"/>
            <w:tcBorders>
              <w:top w:val="single" w:sz="4" w:space="0" w:color="auto"/>
              <w:left w:val="single" w:sz="4" w:space="0" w:color="auto"/>
              <w:right w:val="single" w:sz="4" w:space="0" w:color="auto"/>
            </w:tcBorders>
            <w:vAlign w:val="bottom"/>
          </w:tcPr>
          <w:p w:rsidR="00D02288" w:rsidRPr="00474EF7" w:rsidRDefault="00D02288" w:rsidP="00474EF7">
            <w:pPr>
              <w:spacing w:line="480" w:lineRule="auto"/>
              <w:rPr>
                <w:color w:val="000000" w:themeColor="text1"/>
                <w:szCs w:val="24"/>
                <w:lang w:val="en-US"/>
              </w:rPr>
            </w:pPr>
            <w:r w:rsidRPr="00474EF7">
              <w:rPr>
                <w:color w:val="000000" w:themeColor="text1"/>
                <w:szCs w:val="24"/>
                <w:lang w:val="en-US"/>
              </w:rPr>
              <w:t>YandexGPT-5</w:t>
            </w:r>
          </w:p>
        </w:tc>
        <w:tc>
          <w:tcPr>
            <w:tcW w:w="1264" w:type="dxa"/>
            <w:tcBorders>
              <w:top w:val="single" w:sz="4" w:space="0" w:color="auto"/>
              <w:left w:val="single" w:sz="4" w:space="0" w:color="auto"/>
              <w:right w:val="single" w:sz="4" w:space="0" w:color="auto"/>
            </w:tcBorders>
            <w:shd w:val="clear" w:color="auto" w:fill="auto"/>
            <w:noWrap/>
            <w:vAlign w:val="bottom"/>
            <w:hideMark/>
          </w:tcPr>
          <w:p w:rsidR="00D02288" w:rsidRPr="00474EF7" w:rsidRDefault="00D02288" w:rsidP="00474EF7">
            <w:pPr>
              <w:spacing w:line="480" w:lineRule="auto"/>
              <w:jc w:val="center"/>
              <w:rPr>
                <w:b/>
                <w:color w:val="000000" w:themeColor="text1"/>
                <w:szCs w:val="24"/>
                <w:vertAlign w:val="subscript"/>
                <w:lang w:val="en-US"/>
              </w:rPr>
            </w:pPr>
            <w:r w:rsidRPr="00474EF7">
              <w:rPr>
                <w:b/>
                <w:color w:val="000000" w:themeColor="text1"/>
                <w:szCs w:val="24"/>
                <w:lang w:val="en-US"/>
              </w:rPr>
              <w:t>50.46</w:t>
            </w:r>
            <w:r w:rsidRPr="00474EF7">
              <w:rPr>
                <w:b/>
                <w:color w:val="000000" w:themeColor="text1"/>
                <w:szCs w:val="24"/>
                <w:vertAlign w:val="subscript"/>
              </w:rPr>
              <w:t>+</w:t>
            </w:r>
            <w:r w:rsidRPr="00474EF7">
              <w:rPr>
                <w:b/>
                <w:color w:val="000000" w:themeColor="text1"/>
                <w:szCs w:val="24"/>
                <w:vertAlign w:val="subscript"/>
                <w:lang w:val="en-US"/>
              </w:rPr>
              <w:t>2</w:t>
            </w:r>
            <w:r w:rsidRPr="00474EF7">
              <w:rPr>
                <w:b/>
                <w:color w:val="000000" w:themeColor="text1"/>
                <w:szCs w:val="24"/>
                <w:vertAlign w:val="subscript"/>
              </w:rPr>
              <w:t>.</w:t>
            </w:r>
            <w:r w:rsidRPr="00474EF7">
              <w:rPr>
                <w:b/>
                <w:color w:val="000000" w:themeColor="text1"/>
                <w:szCs w:val="24"/>
                <w:vertAlign w:val="subscript"/>
                <w:lang w:val="en-US"/>
              </w:rPr>
              <w:t>23</w:t>
            </w:r>
          </w:p>
        </w:tc>
        <w:tc>
          <w:tcPr>
            <w:tcW w:w="1341" w:type="dxa"/>
            <w:tcBorders>
              <w:top w:val="single" w:sz="4" w:space="0" w:color="auto"/>
              <w:left w:val="single" w:sz="4" w:space="0" w:color="auto"/>
              <w:right w:val="single" w:sz="4" w:space="0" w:color="auto"/>
            </w:tcBorders>
            <w:shd w:val="clear" w:color="auto" w:fill="auto"/>
            <w:noWrap/>
            <w:vAlign w:val="bottom"/>
            <w:hideMark/>
          </w:tcPr>
          <w:p w:rsidR="00D02288" w:rsidRPr="00474EF7" w:rsidRDefault="00D02288" w:rsidP="00474EF7">
            <w:pPr>
              <w:spacing w:line="480" w:lineRule="auto"/>
              <w:jc w:val="center"/>
              <w:rPr>
                <w:b/>
                <w:color w:val="000000" w:themeColor="text1"/>
                <w:szCs w:val="24"/>
                <w:vertAlign w:val="subscript"/>
                <w:lang w:val="en-US"/>
              </w:rPr>
            </w:pPr>
            <w:r w:rsidRPr="00474EF7">
              <w:rPr>
                <w:b/>
                <w:color w:val="000000" w:themeColor="text1"/>
                <w:szCs w:val="24"/>
                <w:lang w:val="en-US"/>
              </w:rPr>
              <w:t>32.79</w:t>
            </w:r>
            <w:r w:rsidRPr="00474EF7">
              <w:rPr>
                <w:color w:val="000000" w:themeColor="text1"/>
                <w:szCs w:val="24"/>
                <w:vertAlign w:val="subscript"/>
                <w:lang w:val="en-US"/>
              </w:rPr>
              <w:t>–3.61</w:t>
            </w:r>
          </w:p>
        </w:tc>
      </w:tr>
      <w:tr w:rsidR="00D02288" w:rsidRPr="00474EF7" w:rsidTr="004C0B56">
        <w:trPr>
          <w:trHeight w:val="288"/>
          <w:jc w:val="center"/>
        </w:trPr>
        <w:tc>
          <w:tcPr>
            <w:tcW w:w="3864" w:type="dxa"/>
            <w:tcBorders>
              <w:left w:val="single" w:sz="4" w:space="0" w:color="auto"/>
              <w:right w:val="single" w:sz="4" w:space="0" w:color="auto"/>
            </w:tcBorders>
            <w:vAlign w:val="bottom"/>
          </w:tcPr>
          <w:p w:rsidR="00D02288" w:rsidRPr="00474EF7" w:rsidRDefault="00D02288" w:rsidP="00474EF7">
            <w:pPr>
              <w:spacing w:line="480" w:lineRule="auto"/>
              <w:rPr>
                <w:color w:val="000000" w:themeColor="text1"/>
                <w:szCs w:val="24"/>
                <w:lang w:val="en-US"/>
              </w:rPr>
            </w:pPr>
            <w:r w:rsidRPr="00474EF7">
              <w:rPr>
                <w:color w:val="000000" w:themeColor="text1"/>
                <w:szCs w:val="24"/>
                <w:lang w:val="en-US"/>
              </w:rPr>
              <w:t>GigaChat-2-Max</w:t>
            </w:r>
          </w:p>
        </w:tc>
        <w:tc>
          <w:tcPr>
            <w:tcW w:w="1264" w:type="dxa"/>
            <w:tcBorders>
              <w:left w:val="single" w:sz="4" w:space="0" w:color="auto"/>
              <w:right w:val="single" w:sz="4" w:space="0" w:color="auto"/>
            </w:tcBorders>
            <w:shd w:val="clear" w:color="auto" w:fill="auto"/>
            <w:noWrap/>
            <w:vAlign w:val="bottom"/>
            <w:hideMark/>
          </w:tcPr>
          <w:p w:rsidR="00D02288" w:rsidRPr="00474EF7" w:rsidRDefault="00D02288" w:rsidP="00474EF7">
            <w:pPr>
              <w:spacing w:line="480" w:lineRule="auto"/>
              <w:jc w:val="center"/>
              <w:rPr>
                <w:color w:val="000000" w:themeColor="text1"/>
                <w:szCs w:val="24"/>
                <w:vertAlign w:val="subscript"/>
                <w:lang w:val="en-US"/>
              </w:rPr>
            </w:pPr>
            <w:r w:rsidRPr="00474EF7">
              <w:rPr>
                <w:color w:val="000000" w:themeColor="text1"/>
                <w:szCs w:val="24"/>
                <w:lang w:val="en-US"/>
              </w:rPr>
              <w:t>38.20</w:t>
            </w:r>
            <w:r w:rsidRPr="00474EF7">
              <w:rPr>
                <w:color w:val="000000" w:themeColor="text1"/>
                <w:szCs w:val="24"/>
                <w:vertAlign w:val="subscript"/>
                <w:lang w:val="en-US"/>
              </w:rPr>
              <w:t>–5.32</w:t>
            </w:r>
          </w:p>
        </w:tc>
        <w:tc>
          <w:tcPr>
            <w:tcW w:w="1341" w:type="dxa"/>
            <w:tcBorders>
              <w:left w:val="single" w:sz="4" w:space="0" w:color="auto"/>
              <w:right w:val="single" w:sz="4" w:space="0" w:color="auto"/>
            </w:tcBorders>
            <w:shd w:val="clear" w:color="auto" w:fill="auto"/>
            <w:noWrap/>
            <w:vAlign w:val="bottom"/>
            <w:hideMark/>
          </w:tcPr>
          <w:p w:rsidR="00D02288" w:rsidRPr="00474EF7" w:rsidRDefault="00D02288" w:rsidP="00474EF7">
            <w:pPr>
              <w:spacing w:line="480" w:lineRule="auto"/>
              <w:jc w:val="center"/>
              <w:rPr>
                <w:color w:val="000000" w:themeColor="text1"/>
                <w:szCs w:val="24"/>
                <w:vertAlign w:val="subscript"/>
                <w:lang w:val="en-US"/>
              </w:rPr>
            </w:pPr>
            <w:r w:rsidRPr="00474EF7">
              <w:rPr>
                <w:color w:val="000000" w:themeColor="text1"/>
                <w:szCs w:val="24"/>
                <w:lang w:val="en-US"/>
              </w:rPr>
              <w:t>22.62</w:t>
            </w:r>
            <w:r w:rsidRPr="00474EF7">
              <w:rPr>
                <w:color w:val="000000" w:themeColor="text1"/>
                <w:szCs w:val="24"/>
                <w:vertAlign w:val="subscript"/>
                <w:lang w:val="en-US"/>
              </w:rPr>
              <w:t>–6.66</w:t>
            </w:r>
          </w:p>
        </w:tc>
      </w:tr>
      <w:tr w:rsidR="00D02288" w:rsidRPr="00474EF7" w:rsidTr="004C0B56">
        <w:trPr>
          <w:trHeight w:val="288"/>
          <w:jc w:val="center"/>
        </w:trPr>
        <w:tc>
          <w:tcPr>
            <w:tcW w:w="3864" w:type="dxa"/>
            <w:tcBorders>
              <w:left w:val="single" w:sz="4" w:space="0" w:color="auto"/>
              <w:right w:val="single" w:sz="4" w:space="0" w:color="auto"/>
            </w:tcBorders>
            <w:vAlign w:val="bottom"/>
          </w:tcPr>
          <w:p w:rsidR="00D02288" w:rsidRPr="00474EF7" w:rsidRDefault="00D02288" w:rsidP="00474EF7">
            <w:pPr>
              <w:spacing w:line="480" w:lineRule="auto"/>
              <w:rPr>
                <w:b/>
                <w:bCs/>
                <w:color w:val="000000" w:themeColor="text1"/>
                <w:szCs w:val="24"/>
              </w:rPr>
            </w:pPr>
            <w:r w:rsidRPr="00474EF7">
              <w:rPr>
                <w:color w:val="000000" w:themeColor="text1"/>
                <w:szCs w:val="24"/>
                <w:lang w:val="en-US"/>
              </w:rPr>
              <w:t>Qwen3-32B</w:t>
            </w:r>
          </w:p>
        </w:tc>
        <w:tc>
          <w:tcPr>
            <w:tcW w:w="1264" w:type="dxa"/>
            <w:tcBorders>
              <w:left w:val="single" w:sz="4" w:space="0" w:color="auto"/>
              <w:right w:val="single" w:sz="4" w:space="0" w:color="auto"/>
            </w:tcBorders>
            <w:shd w:val="clear" w:color="auto" w:fill="auto"/>
            <w:noWrap/>
            <w:vAlign w:val="bottom"/>
          </w:tcPr>
          <w:p w:rsidR="00D02288" w:rsidRPr="00474EF7" w:rsidRDefault="00D02288" w:rsidP="00474EF7">
            <w:pPr>
              <w:spacing w:line="480" w:lineRule="auto"/>
              <w:jc w:val="center"/>
              <w:rPr>
                <w:color w:val="000000" w:themeColor="text1"/>
                <w:szCs w:val="24"/>
                <w:vertAlign w:val="subscript"/>
                <w:lang w:val="en-US"/>
              </w:rPr>
            </w:pPr>
            <w:r w:rsidRPr="00474EF7">
              <w:rPr>
                <w:color w:val="000000" w:themeColor="text1"/>
                <w:szCs w:val="24"/>
                <w:lang w:val="en-US"/>
              </w:rPr>
              <w:t>39.18</w:t>
            </w:r>
            <w:r w:rsidRPr="00474EF7">
              <w:rPr>
                <w:color w:val="000000" w:themeColor="text1"/>
                <w:szCs w:val="24"/>
                <w:vertAlign w:val="subscript"/>
              </w:rPr>
              <w:t>–0.19</w:t>
            </w:r>
          </w:p>
        </w:tc>
        <w:tc>
          <w:tcPr>
            <w:tcW w:w="1341" w:type="dxa"/>
            <w:tcBorders>
              <w:left w:val="single" w:sz="4" w:space="0" w:color="auto"/>
              <w:right w:val="single" w:sz="4" w:space="0" w:color="auto"/>
            </w:tcBorders>
            <w:shd w:val="clear" w:color="auto" w:fill="auto"/>
            <w:noWrap/>
            <w:vAlign w:val="bottom"/>
          </w:tcPr>
          <w:p w:rsidR="00D02288" w:rsidRPr="00474EF7" w:rsidRDefault="00D02288" w:rsidP="00474EF7">
            <w:pPr>
              <w:spacing w:line="480" w:lineRule="auto"/>
              <w:jc w:val="center"/>
              <w:rPr>
                <w:color w:val="000000" w:themeColor="text1"/>
                <w:szCs w:val="24"/>
                <w:vertAlign w:val="subscript"/>
                <w:lang w:val="en-US"/>
              </w:rPr>
            </w:pPr>
            <w:r w:rsidRPr="00474EF7">
              <w:rPr>
                <w:color w:val="000000" w:themeColor="text1"/>
                <w:szCs w:val="24"/>
                <w:lang w:val="en-US"/>
              </w:rPr>
              <w:t>24.40</w:t>
            </w:r>
            <w:r w:rsidRPr="00474EF7">
              <w:rPr>
                <w:color w:val="000000" w:themeColor="text1"/>
                <w:szCs w:val="24"/>
                <w:vertAlign w:val="subscript"/>
                <w:lang w:val="en-US"/>
              </w:rPr>
              <w:t>–4.01</w:t>
            </w:r>
          </w:p>
        </w:tc>
      </w:tr>
      <w:tr w:rsidR="00D02288" w:rsidRPr="00474EF7" w:rsidTr="004C0B56">
        <w:trPr>
          <w:trHeight w:val="288"/>
          <w:jc w:val="center"/>
        </w:trPr>
        <w:tc>
          <w:tcPr>
            <w:tcW w:w="3864" w:type="dxa"/>
            <w:tcBorders>
              <w:top w:val="single" w:sz="4" w:space="0" w:color="auto"/>
              <w:left w:val="single" w:sz="4" w:space="0" w:color="auto"/>
              <w:bottom w:val="single" w:sz="4" w:space="0" w:color="auto"/>
              <w:right w:val="single" w:sz="4" w:space="0" w:color="auto"/>
            </w:tcBorders>
            <w:vAlign w:val="bottom"/>
          </w:tcPr>
          <w:p w:rsidR="00D02288" w:rsidRPr="00474EF7" w:rsidRDefault="00D02288" w:rsidP="00474EF7">
            <w:pPr>
              <w:spacing w:line="480" w:lineRule="auto"/>
              <w:rPr>
                <w:color w:val="000000" w:themeColor="text1"/>
                <w:szCs w:val="24"/>
                <w:lang w:val="en-US"/>
              </w:rPr>
            </w:pPr>
            <w:r w:rsidRPr="00474EF7">
              <w:rPr>
                <w:color w:val="000000" w:themeColor="text1"/>
                <w:szCs w:val="24"/>
                <w:lang w:val="en-US"/>
              </w:rPr>
              <w:t>*AAEME triplet loss (words)</w:t>
            </w:r>
            <w:r w:rsidRPr="00474EF7">
              <w:rPr>
                <w:rStyle w:val="a5"/>
                <w:color w:val="000000" w:themeColor="text1"/>
                <w:szCs w:val="24"/>
                <w:lang w:val="en-US"/>
              </w:rPr>
              <w:footnoteReference w:id="13"/>
            </w:r>
          </w:p>
        </w:tc>
        <w:tc>
          <w:tcPr>
            <w:tcW w:w="126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2288" w:rsidRPr="00474EF7" w:rsidRDefault="00D02288" w:rsidP="00474EF7">
            <w:pPr>
              <w:spacing w:line="480" w:lineRule="auto"/>
              <w:jc w:val="center"/>
              <w:rPr>
                <w:color w:val="000000" w:themeColor="text1"/>
                <w:szCs w:val="24"/>
                <w:lang w:val="en-US"/>
              </w:rPr>
            </w:pPr>
            <w:r w:rsidRPr="00474EF7">
              <w:rPr>
                <w:color w:val="000000" w:themeColor="text1"/>
                <w:szCs w:val="24"/>
                <w:lang w:val="en-US"/>
              </w:rPr>
              <w:t>–</w:t>
            </w:r>
          </w:p>
        </w:tc>
        <w:tc>
          <w:tcPr>
            <w:tcW w:w="134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02288" w:rsidRPr="00474EF7" w:rsidRDefault="00D02288" w:rsidP="00474EF7">
            <w:pPr>
              <w:spacing w:line="480" w:lineRule="auto"/>
              <w:jc w:val="center"/>
              <w:rPr>
                <w:color w:val="000000" w:themeColor="text1"/>
                <w:szCs w:val="24"/>
                <w:u w:val="single"/>
                <w:lang w:val="en-US"/>
              </w:rPr>
            </w:pPr>
            <w:r w:rsidRPr="00474EF7">
              <w:rPr>
                <w:color w:val="000000" w:themeColor="text1"/>
                <w:szCs w:val="24"/>
                <w:u w:val="single"/>
                <w:lang w:val="en-US"/>
              </w:rPr>
              <w:t>47.40</w:t>
            </w:r>
          </w:p>
        </w:tc>
      </w:tr>
      <w:tr w:rsidR="00D02288" w:rsidRPr="00474EF7" w:rsidTr="004C0B56">
        <w:trPr>
          <w:trHeight w:val="288"/>
          <w:jc w:val="center"/>
        </w:trPr>
        <w:tc>
          <w:tcPr>
            <w:tcW w:w="3864" w:type="dxa"/>
            <w:tcBorders>
              <w:top w:val="single" w:sz="4" w:space="0" w:color="auto"/>
              <w:left w:val="single" w:sz="4" w:space="0" w:color="auto"/>
              <w:bottom w:val="single" w:sz="4" w:space="0" w:color="auto"/>
              <w:right w:val="single" w:sz="4" w:space="0" w:color="auto"/>
            </w:tcBorders>
            <w:vAlign w:val="bottom"/>
          </w:tcPr>
          <w:p w:rsidR="00D02288" w:rsidRPr="00474EF7" w:rsidRDefault="00D02288" w:rsidP="00474EF7">
            <w:pPr>
              <w:spacing w:line="480" w:lineRule="auto"/>
              <w:rPr>
                <w:color w:val="000000" w:themeColor="text1"/>
                <w:szCs w:val="24"/>
                <w:lang w:val="en-US"/>
              </w:rPr>
            </w:pPr>
            <w:r w:rsidRPr="00474EF7">
              <w:rPr>
                <w:color w:val="000000" w:themeColor="text1"/>
                <w:szCs w:val="24"/>
                <w:lang w:val="en-US"/>
              </w:rPr>
              <w:t>YandexGPT-5-Lite-8B-pretrain</w:t>
            </w:r>
          </w:p>
        </w:tc>
        <w:tc>
          <w:tcPr>
            <w:tcW w:w="1264" w:type="dxa"/>
            <w:tcBorders>
              <w:top w:val="single" w:sz="4" w:space="0" w:color="auto"/>
              <w:left w:val="single" w:sz="4" w:space="0" w:color="auto"/>
              <w:bottom w:val="single" w:sz="4" w:space="0" w:color="auto"/>
              <w:right w:val="single" w:sz="4" w:space="0" w:color="auto"/>
            </w:tcBorders>
            <w:shd w:val="clear" w:color="auto" w:fill="auto"/>
            <w:noWrap/>
          </w:tcPr>
          <w:p w:rsidR="00D02288" w:rsidRPr="00474EF7" w:rsidRDefault="00D02288" w:rsidP="00474EF7">
            <w:pPr>
              <w:spacing w:line="480" w:lineRule="auto"/>
              <w:jc w:val="center"/>
              <w:rPr>
                <w:color w:val="000000" w:themeColor="text1"/>
                <w:szCs w:val="24"/>
                <w:lang w:val="en-US"/>
              </w:rPr>
            </w:pPr>
            <w:r w:rsidRPr="00474EF7">
              <w:rPr>
                <w:b/>
                <w:color w:val="000000" w:themeColor="text1"/>
                <w:szCs w:val="24"/>
              </w:rPr>
              <w:t>61.55</w:t>
            </w:r>
          </w:p>
        </w:tc>
        <w:tc>
          <w:tcPr>
            <w:tcW w:w="1341" w:type="dxa"/>
            <w:tcBorders>
              <w:top w:val="single" w:sz="4" w:space="0" w:color="auto"/>
              <w:left w:val="single" w:sz="4" w:space="0" w:color="auto"/>
              <w:bottom w:val="single" w:sz="4" w:space="0" w:color="auto"/>
              <w:right w:val="single" w:sz="4" w:space="0" w:color="auto"/>
            </w:tcBorders>
            <w:shd w:val="clear" w:color="auto" w:fill="auto"/>
            <w:noWrap/>
          </w:tcPr>
          <w:p w:rsidR="00D02288" w:rsidRPr="00474EF7" w:rsidRDefault="00D02288" w:rsidP="00474EF7">
            <w:pPr>
              <w:spacing w:line="480" w:lineRule="auto"/>
              <w:jc w:val="center"/>
              <w:rPr>
                <w:color w:val="000000" w:themeColor="text1"/>
                <w:szCs w:val="24"/>
                <w:lang w:val="en-US"/>
              </w:rPr>
            </w:pPr>
            <w:r w:rsidRPr="00474EF7">
              <w:rPr>
                <w:b/>
                <w:color w:val="000000" w:themeColor="text1"/>
                <w:szCs w:val="24"/>
              </w:rPr>
              <w:t>55.42</w:t>
            </w:r>
          </w:p>
        </w:tc>
      </w:tr>
    </w:tbl>
    <w:p w:rsidR="00D02288" w:rsidRPr="00474EF7" w:rsidRDefault="00D02288" w:rsidP="00474EF7">
      <w:pPr>
        <w:spacing w:line="480" w:lineRule="auto"/>
        <w:rPr>
          <w:color w:val="000000" w:themeColor="text1"/>
          <w:szCs w:val="24"/>
        </w:rPr>
      </w:pPr>
    </w:p>
    <w:p w:rsidR="00D02288" w:rsidRPr="00474EF7" w:rsidRDefault="00D02288" w:rsidP="00474EF7">
      <w:pPr>
        <w:spacing w:line="480" w:lineRule="auto"/>
        <w:rPr>
          <w:color w:val="000000" w:themeColor="text1"/>
          <w:szCs w:val="24"/>
        </w:rPr>
      </w:pPr>
      <w:r w:rsidRPr="00474EF7">
        <w:rPr>
          <w:color w:val="000000" w:themeColor="text1"/>
          <w:szCs w:val="24"/>
        </w:rPr>
        <w:t xml:space="preserve">Таким образом, для получения высокого качества решения задачи действительно необходимо дообучение, в результате которого модель сформирует представление о существующих наименованиях синсетов, что облегчит соотнесение предсказанных кандидатов с их списком. Тем не менее, даже без дообучения после обработки порожденной последовательности векторной моделью рассмотренные большие языковые модели продемонстрировали уровень качества, который сопоставим с качеством большинства дообученных моделей с небольшим числом параметров или даже превосходит его. Это </w:t>
      </w:r>
      <w:r w:rsidRPr="00474EF7">
        <w:rPr>
          <w:color w:val="000000" w:themeColor="text1"/>
          <w:szCs w:val="24"/>
        </w:rPr>
        <w:lastRenderedPageBreak/>
        <w:t>открывает перспективы дальнейшего исследования моделей с большим числом параметров, чем 7–8 млрд.</w:t>
      </w:r>
    </w:p>
    <w:p w:rsidR="004222C4" w:rsidRPr="00474EF7" w:rsidRDefault="004222C4" w:rsidP="00474EF7">
      <w:pPr>
        <w:spacing w:line="480" w:lineRule="auto"/>
        <w:ind w:firstLine="0"/>
        <w:rPr>
          <w:color w:val="4472C4" w:themeColor="accent1"/>
          <w:szCs w:val="24"/>
        </w:rPr>
      </w:pPr>
    </w:p>
    <w:p w:rsidR="007268D3" w:rsidRPr="00474EF7" w:rsidRDefault="007268D3" w:rsidP="00474EF7">
      <w:pPr>
        <w:pStyle w:val="ParagraphTitle"/>
        <w:spacing w:line="480" w:lineRule="auto"/>
        <w:jc w:val="both"/>
        <w:rPr>
          <w:sz w:val="24"/>
          <w:szCs w:val="24"/>
        </w:rPr>
      </w:pPr>
      <w:r w:rsidRPr="00474EF7">
        <w:rPr>
          <w:sz w:val="24"/>
          <w:szCs w:val="24"/>
        </w:rPr>
        <w:t>5. Анализ ошибок</w:t>
      </w:r>
    </w:p>
    <w:p w:rsidR="007268D3" w:rsidRPr="00474EF7" w:rsidRDefault="007268D3" w:rsidP="00474EF7">
      <w:pPr>
        <w:pStyle w:val="BodyPaperText"/>
        <w:spacing w:line="480" w:lineRule="auto"/>
      </w:pPr>
      <w:r w:rsidRPr="00474EF7">
        <w:t>В тестировании на русском языке можно выделить 7 основных типов ошибок. Эти типы перечислены ниже и проиллюстрированы примерами.</w:t>
      </w:r>
    </w:p>
    <w:p w:rsidR="007268D3" w:rsidRPr="00474EF7" w:rsidRDefault="007268D3" w:rsidP="00474EF7">
      <w:pPr>
        <w:pStyle w:val="BodyPaperText"/>
        <w:spacing w:line="480" w:lineRule="auto"/>
      </w:pPr>
      <w:r w:rsidRPr="00474EF7">
        <w:t>1.</w:t>
      </w:r>
      <w:r w:rsidRPr="00474EF7">
        <w:tab/>
      </w:r>
      <w:r w:rsidRPr="00474EF7">
        <w:rPr>
          <w:u w:val="single"/>
        </w:rPr>
        <w:t>Неверно определена предметная область</w:t>
      </w:r>
      <w:r w:rsidRPr="00474EF7">
        <w:t>. Слово «авуары» (первое значение по [БТС, 2003] — «средства, за счёт которых производятся платежи и погашаются обязательства») относится к сфере финансов, однако модель Qwen3-8B-Base предсказывает гиперонимы из области этнологии: «этническая общность; этнические народы; африканцы (население); население государства; нация» при правильных «денежная единица; свободно конвертируемая валюта; банковский вклад».</w:t>
      </w:r>
    </w:p>
    <w:p w:rsidR="007268D3" w:rsidRPr="00474EF7" w:rsidRDefault="007268D3" w:rsidP="00474EF7">
      <w:pPr>
        <w:pStyle w:val="BodyPaperText"/>
        <w:spacing w:line="480" w:lineRule="auto"/>
      </w:pPr>
      <w:r w:rsidRPr="00474EF7">
        <w:t xml:space="preserve">2. </w:t>
      </w:r>
      <w:r w:rsidRPr="00474EF7">
        <w:rPr>
          <w:u w:val="single"/>
        </w:rPr>
        <w:t>Другие семантические отношения</w:t>
      </w:r>
      <w:r w:rsidRPr="00474EF7">
        <w:t xml:space="preserve">. Примером может служить ответ модели RuAdaptQwen2.5-7B для целевого слова «пивная»: модель через корень связала это слово с алкогольным напитком, но предсказала кандидаты, подходящие для других однокоренных слов — «пивоварни» и «пива»: «предприятие пищевой промышленности; алкогольный напиток; спиртосодержащая продукция». </w:t>
      </w:r>
    </w:p>
    <w:p w:rsidR="007268D3" w:rsidRPr="00474EF7" w:rsidRDefault="007268D3" w:rsidP="00474EF7">
      <w:pPr>
        <w:pStyle w:val="BodyPaperText"/>
        <w:spacing w:line="480" w:lineRule="auto"/>
      </w:pPr>
      <w:r w:rsidRPr="00474EF7">
        <w:t xml:space="preserve">3. </w:t>
      </w:r>
      <w:r w:rsidRPr="00474EF7">
        <w:rPr>
          <w:u w:val="single"/>
        </w:rPr>
        <w:t>Слишком абстрактные кандидаты</w:t>
      </w:r>
      <w:r w:rsidRPr="00474EF7">
        <w:t xml:space="preserve">. К таким примерами относится, в частности, предсказание </w:t>
      </w:r>
      <w:r w:rsidRPr="00474EF7">
        <w:rPr>
          <w:lang w:val="en-US"/>
        </w:rPr>
        <w:t>YandexGPT</w:t>
      </w:r>
      <w:r w:rsidRPr="00474EF7">
        <w:t>-5-</w:t>
      </w:r>
      <w:r w:rsidRPr="00474EF7">
        <w:rPr>
          <w:lang w:val="en-US"/>
        </w:rPr>
        <w:t>Lite</w:t>
      </w:r>
      <w:r w:rsidRPr="00474EF7">
        <w:t xml:space="preserve"> для слова «перевязь» — «изделие легкой промышленности; изделие; полоса (кусок); кусок (отдельная часть); повязка, повязка на теле;…» при верном ответе «медицинская повязка; медицинская продукция».</w:t>
      </w:r>
    </w:p>
    <w:p w:rsidR="007268D3" w:rsidRPr="00474EF7" w:rsidRDefault="007268D3" w:rsidP="00474EF7">
      <w:pPr>
        <w:pStyle w:val="BodyPaperText"/>
        <w:spacing w:line="480" w:lineRule="auto"/>
      </w:pPr>
      <w:r w:rsidRPr="00474EF7">
        <w:t xml:space="preserve">4. </w:t>
      </w:r>
      <w:r w:rsidRPr="00474EF7">
        <w:rPr>
          <w:u w:val="single"/>
        </w:rPr>
        <w:t>Слишком конкретные кандидаты</w:t>
      </w:r>
      <w:r w:rsidRPr="00474EF7">
        <w:t xml:space="preserve">. Такие случаи связаны с неполнотой ресурса, а не с тем, как модель выявляет семантические связи. Примером может служить предсказание Qwen3-8B-Base для слова «бойскаут» — «член организации; участник; человек по роли; учащийся; подросток;…» при правильном ответе «мальчик; мужчина, человек мужского пола; скаут; несовершеннолетние дети». Определение этого слова по словарю [Крысин, 2018] — «мальчик </w:t>
      </w:r>
      <w:r w:rsidRPr="00474EF7">
        <w:lastRenderedPageBreak/>
        <w:t xml:space="preserve">или подросток — член скаутской (см. скаут) организации», из чего можно сделать вывод о релевантности кандидата на первой позиции. </w:t>
      </w:r>
    </w:p>
    <w:p w:rsidR="007268D3" w:rsidRPr="00474EF7" w:rsidRDefault="007268D3" w:rsidP="00474EF7">
      <w:pPr>
        <w:pStyle w:val="BodyPaperText"/>
        <w:spacing w:line="480" w:lineRule="auto"/>
      </w:pPr>
      <w:r w:rsidRPr="00474EF7">
        <w:t xml:space="preserve">5. </w:t>
      </w:r>
      <w:r w:rsidRPr="00474EF7">
        <w:rPr>
          <w:u w:val="single"/>
        </w:rPr>
        <w:t>Ошибки, связанные с многозначностью.</w:t>
      </w:r>
      <w:r w:rsidRPr="00474EF7">
        <w:t xml:space="preserve"> Предсказание гиперонимов для слов, обозначающих несколько понятий одновременно, вне контекста использования также составляет проблему. В частности, в тестовую выборку входит слово «лигатура», имеющее следующие гиперонимы: (1) «хирургическое оборудование», «нить (предмет)», (2) «металл», «добавление (то, что добавлено)» и (3) «графический знак», «сочетание, комбинация». Моделям YandexGPT-5-8B-Lite и Qwen3-8B-Base удалось предсказать только последнее значение: модель серии YandexGPT смогла предсказать непосредственный гипероним «графический знак», а также «знак, обозначение», а модели серии Qwen3 — гипероним только второго порядка («изображение (результат)»). </w:t>
      </w:r>
    </w:p>
    <w:p w:rsidR="007268D3" w:rsidRPr="00474EF7" w:rsidRDefault="007268D3" w:rsidP="00474EF7">
      <w:pPr>
        <w:pStyle w:val="BodyPaperText"/>
        <w:spacing w:line="480" w:lineRule="auto"/>
      </w:pPr>
      <w:r w:rsidRPr="00474EF7">
        <w:t>6.</w:t>
      </w:r>
      <w:r w:rsidRPr="00474EF7">
        <w:tab/>
      </w:r>
      <w:r w:rsidRPr="00474EF7">
        <w:rPr>
          <w:u w:val="single"/>
        </w:rPr>
        <w:t>Интерференция другого языка в русский текст</w:t>
      </w:r>
      <w:r w:rsidRPr="00474EF7">
        <w:t>. До обработки вывода для извлечения синсетов, среди кандидатов могут попадаться как частичные, так и полные замены слов: высший «законодательный organ» (LLaMA-3.1-8B); «органическое glass», «геometric solid», «комбинatorial analysis», «травянистое</w:t>
      </w:r>
      <w:r w:rsidRPr="00474EF7">
        <w:rPr>
          <w:rFonts w:eastAsia="MS Gothic"/>
        </w:rPr>
        <w:t>植物</w:t>
      </w:r>
      <w:r w:rsidRPr="00474EF7">
        <w:t>» (Qwen2.5-7B).</w:t>
      </w:r>
    </w:p>
    <w:p w:rsidR="007268D3" w:rsidRPr="00474EF7" w:rsidRDefault="007268D3" w:rsidP="00474EF7">
      <w:pPr>
        <w:pStyle w:val="BodyPaperText"/>
        <w:spacing w:line="480" w:lineRule="auto"/>
      </w:pPr>
      <w:r w:rsidRPr="00474EF7">
        <w:t xml:space="preserve">7. </w:t>
      </w:r>
      <w:r w:rsidRPr="00474EF7">
        <w:rPr>
          <w:u w:val="single"/>
        </w:rPr>
        <w:t>Неверно предсказана часть речи в названии синсета</w:t>
      </w:r>
      <w:r w:rsidRPr="00474EF7">
        <w:t xml:space="preserve">. Например, модель RuAdapt-Qwen2.5-7B для слова «осиплость» предсказала гиперонимы «измениться, изменение; изменить, сделать иным;…», вероятно, связав их с событийной семантикой корня «осип-» — ‘стать хриплым’. При этом в RuWordNet для данного слова требовалось предсказать признак: «хриплый; глухой, глухо звучащий». </w:t>
      </w:r>
    </w:p>
    <w:p w:rsidR="00D02288" w:rsidRPr="00474EF7" w:rsidRDefault="00D02288" w:rsidP="00474EF7">
      <w:pPr>
        <w:pStyle w:val="ParagraphTitle"/>
        <w:spacing w:line="480" w:lineRule="auto"/>
        <w:jc w:val="both"/>
        <w:rPr>
          <w:sz w:val="24"/>
          <w:szCs w:val="24"/>
        </w:rPr>
      </w:pPr>
      <w:r w:rsidRPr="00474EF7">
        <w:rPr>
          <w:sz w:val="24"/>
          <w:szCs w:val="24"/>
        </w:rPr>
        <w:t>6. Обсуждение результатов</w:t>
      </w:r>
    </w:p>
    <w:p w:rsidR="00D02288" w:rsidRPr="00474EF7" w:rsidRDefault="00D02288" w:rsidP="00474EF7">
      <w:pPr>
        <w:pStyle w:val="BodyPaperText"/>
        <w:spacing w:line="480" w:lineRule="auto"/>
      </w:pPr>
      <w:r w:rsidRPr="00474EF7">
        <w:rPr>
          <w:color w:val="000000" w:themeColor="text1"/>
        </w:rPr>
        <w:t>Проведенное исследование позволяет сделать ряд выводов как относительно эффективности больших языковых моделей в задаче пополнения таксономий, так и относительно методологических ограничений, присущих текущему подходу. Анализ полученных результатов выявляет несколько ключевых закономерностей.</w:t>
      </w:r>
    </w:p>
    <w:p w:rsidR="00D02288" w:rsidRPr="00474EF7" w:rsidRDefault="00D02288" w:rsidP="00474EF7">
      <w:pPr>
        <w:pStyle w:val="BodyPaperText"/>
        <w:spacing w:line="480" w:lineRule="auto"/>
        <w:rPr>
          <w:color w:val="000000" w:themeColor="text1"/>
        </w:rPr>
      </w:pPr>
    </w:p>
    <w:p w:rsidR="00D02288" w:rsidRPr="00474EF7" w:rsidRDefault="00D02288" w:rsidP="00474EF7">
      <w:pPr>
        <w:pStyle w:val="BodyPaperText"/>
        <w:spacing w:line="480" w:lineRule="auto"/>
        <w:rPr>
          <w:b/>
          <w:color w:val="000000" w:themeColor="text1"/>
        </w:rPr>
      </w:pPr>
      <w:r w:rsidRPr="00474EF7">
        <w:rPr>
          <w:b/>
          <w:color w:val="000000" w:themeColor="text1"/>
        </w:rPr>
        <w:lastRenderedPageBreak/>
        <w:t>6.1. Ограничения применения универсальных мультиязычных моделей</w:t>
      </w:r>
    </w:p>
    <w:p w:rsidR="00D02288" w:rsidRPr="00474EF7" w:rsidRDefault="00D02288" w:rsidP="00474EF7">
      <w:pPr>
        <w:pStyle w:val="BodyPaperText"/>
        <w:spacing w:line="480" w:lineRule="auto"/>
        <w:rPr>
          <w:color w:val="000000" w:themeColor="text1"/>
        </w:rPr>
      </w:pPr>
      <w:r w:rsidRPr="00474EF7">
        <w:rPr>
          <w:color w:val="000000" w:themeColor="text1"/>
        </w:rPr>
        <w:t>Эксперименты на материале английского языка (WordNet) показали, что дообучение современных мультиязычных LLM с 7–8 млрд параметров, даже при использовании методологии TaxoLLaMA, не позволяет превзойти качество лучших ранее предложенных методов. Только модели семейства Qwen (Qwen2.5-7B и Qwen3-8B-Base) смогли обойти базовый метод FastText, однако они по-прежнему значительно уступают подходу на основе мета-эмбеддингов (AAEME). Это наблюдение указывает на то, что простой перенос таксономических знаний через дообучение на парах «гипоним–гипероним» имеет естественные пределы.</w:t>
      </w:r>
    </w:p>
    <w:p w:rsidR="00D02288" w:rsidRPr="00474EF7" w:rsidRDefault="00D02288" w:rsidP="00474EF7">
      <w:pPr>
        <w:pStyle w:val="BodyPaperText"/>
        <w:spacing w:line="480" w:lineRule="auto"/>
      </w:pPr>
      <w:r w:rsidRPr="00474EF7">
        <w:rPr>
          <w:color w:val="000000" w:themeColor="text1"/>
        </w:rPr>
        <w:t>Данный факт объясняется рядом методологических причин. Во-первых, обучение на изолированных словах без контекста их употребления (как это сделано в оригинальном TaxoLLaMA) не позволяет модели разрешать многозначность. В реальных условиях новое понятие всегда появляется в некотором контексте, и его отсутствие в обучающей и тестовой выборках ставит модель в заведомо более сложные условия, чем те, в которых действует человек-лексикограф. Во-вторых, структура WordNet, где узлы представлены синсетами, часто включающими несколько слов или уточнения в скобках, делает прямую генерацию корректного названия узла крайне затруднительной. Это вынуждает использовать дополнительные методы пост-обработки на основе векторных представлений, которые, будучи несовершенными сами по себе, накапливают погрешность.</w:t>
      </w:r>
    </w:p>
    <w:p w:rsidR="00D02288" w:rsidRPr="00474EF7" w:rsidRDefault="00D02288" w:rsidP="00474EF7">
      <w:pPr>
        <w:pStyle w:val="BodyPaperText"/>
        <w:spacing w:line="480" w:lineRule="auto"/>
        <w:rPr>
          <w:color w:val="000000" w:themeColor="text1"/>
        </w:rPr>
      </w:pPr>
    </w:p>
    <w:p w:rsidR="00D02288" w:rsidRPr="00474EF7" w:rsidRDefault="00D02288" w:rsidP="00474EF7">
      <w:pPr>
        <w:pStyle w:val="BodyPaperText"/>
        <w:spacing w:line="480" w:lineRule="auto"/>
        <w:rPr>
          <w:b/>
          <w:color w:val="000000" w:themeColor="text1"/>
        </w:rPr>
      </w:pPr>
      <w:r w:rsidRPr="00474EF7">
        <w:rPr>
          <w:b/>
          <w:color w:val="000000" w:themeColor="text1"/>
        </w:rPr>
        <w:t>6.2. Критическая роль языковой специализации</w:t>
      </w:r>
    </w:p>
    <w:p w:rsidR="00D02288" w:rsidRPr="00474EF7" w:rsidRDefault="00D02288" w:rsidP="00474EF7">
      <w:pPr>
        <w:pStyle w:val="BodyPaperText"/>
        <w:spacing w:line="480" w:lineRule="auto"/>
        <w:rPr>
          <w:color w:val="000000" w:themeColor="text1"/>
        </w:rPr>
      </w:pPr>
      <w:r w:rsidRPr="00474EF7">
        <w:rPr>
          <w:color w:val="000000" w:themeColor="text1"/>
        </w:rPr>
        <w:t>Наиболее показательные результаты получены на русскоязычных данных. Все модели, прошедшие специализированную адаптацию для русского языка (серия RuAdapt), продемонстрировали устойчивый и значительный прирост качества по сравнению со своими исходными мультиязычными версиями. Прирост по метрике MAP составил от 7.8 до 12.3 процентных пункта, что убедительно подтверждает эффективность методик, учитывающих особенности русской морфологии и лексики на этапе токенизации и предобучения.</w:t>
      </w:r>
    </w:p>
    <w:p w:rsidR="00D02288" w:rsidRPr="00474EF7" w:rsidRDefault="00D02288" w:rsidP="00474EF7">
      <w:pPr>
        <w:pStyle w:val="BodyPaperText"/>
        <w:spacing w:line="480" w:lineRule="auto"/>
      </w:pPr>
      <w:r w:rsidRPr="00474EF7">
        <w:rPr>
          <w:color w:val="000000" w:themeColor="text1"/>
        </w:rPr>
        <w:lastRenderedPageBreak/>
        <w:t>Особого внимания заслуживает результат модели YandexGPT-5-Lite-8B-pretrain, которая не только превзошла все остальные дообученные модели, но и установила новый рекорд на задаче пополнения RuWordNet (55.42 MAP против предыдущего лучшего результата 47.4). Этот успех, по-видимому, обусловлен сочетанием нескольких факторов: высоким качеством базовой модели, ее изначальной ориентацией на русский язык, а также, вероятно, более репрезентативным корпусом предобучения, включающим тексты, семантически близкие к тематике RuWordNet. Важно отметить, что, хотя нельзя полностью исключить возможность косвенного присутствия данных RuWordNet в обучающем корпусе YandexGPT, разница в приросте качества после применения векторной пост-обработки у этой модели и у моделей RuAdapt сопоставима, что косвенно свидетельствует об отсутствии прямой утечки данных.</w:t>
      </w:r>
    </w:p>
    <w:p w:rsidR="00D02288" w:rsidRPr="00474EF7" w:rsidRDefault="00D02288" w:rsidP="00474EF7">
      <w:pPr>
        <w:pStyle w:val="BodyPaperText"/>
        <w:spacing w:line="480" w:lineRule="auto"/>
        <w:rPr>
          <w:color w:val="000000" w:themeColor="text1"/>
        </w:rPr>
      </w:pPr>
    </w:p>
    <w:p w:rsidR="00D02288" w:rsidRPr="00474EF7" w:rsidRDefault="00D02288" w:rsidP="00474EF7">
      <w:pPr>
        <w:pStyle w:val="BodyPaperText"/>
        <w:spacing w:line="480" w:lineRule="auto"/>
        <w:rPr>
          <w:b/>
          <w:color w:val="000000" w:themeColor="text1"/>
        </w:rPr>
      </w:pPr>
      <w:r w:rsidRPr="00474EF7">
        <w:rPr>
          <w:b/>
          <w:color w:val="000000" w:themeColor="text1"/>
        </w:rPr>
        <w:t>6.3. Сравнение дообучения и контекстного обучения (few-shot)</w:t>
      </w:r>
    </w:p>
    <w:p w:rsidR="00D02288" w:rsidRPr="00474EF7" w:rsidRDefault="00D02288" w:rsidP="00474EF7">
      <w:pPr>
        <w:pStyle w:val="BodyPaperText"/>
        <w:spacing w:line="480" w:lineRule="auto"/>
        <w:rPr>
          <w:color w:val="000000" w:themeColor="text1"/>
        </w:rPr>
      </w:pPr>
      <w:r w:rsidRPr="00474EF7">
        <w:rPr>
          <w:color w:val="000000" w:themeColor="text1"/>
        </w:rPr>
        <w:t>Эксперименты с коммерческими моделями в режимах zero-shot и few-shot выявили важную закономерность: даже самые современные LLM с большим числом параметров (70B+), но без целевого дообучения, не способны достичь качества специализированных моделей меньшего размера. В режиме zero-shot лучший результат продемонстрировала YandexGPT-5 (36.38 MAP), что, хотя и сопоставимо с некоторыми дообученными мультиязычными моделями, значительно уступает лидерам.</w:t>
      </w:r>
    </w:p>
    <w:p w:rsidR="00D02288" w:rsidRPr="00474EF7" w:rsidRDefault="00D02288" w:rsidP="00474EF7">
      <w:pPr>
        <w:pStyle w:val="BodyPaperText"/>
        <w:spacing w:line="480" w:lineRule="auto"/>
      </w:pPr>
      <w:r w:rsidRPr="00474EF7">
        <w:rPr>
          <w:color w:val="000000" w:themeColor="text1"/>
        </w:rPr>
        <w:t xml:space="preserve">Предъявление 10 примеров (few-shot) оказало неоднозначное влияние. С одной стороны, это повысило метрику MRR для YandexGPT-5, что говорит о способности модели лучше идентифицировать первый релевантный гипероним. С другой стороны, метрика MAP для всех моделей снизилась. Это объясняется тем, что примеры, по-видимому, сужают пространство генерации: модель начинает подражать структуре и длине ответов из демонстраций, что приводит к меньшему числу генерируемых кандидатов и, как следствие, снижению полноты. Кроме того, модель не имеет возможности «узнать» из нескольких примеров все разнообразие возможных структур синсетов (включая случаи, где гипероним выражен глаголом или </w:t>
      </w:r>
      <w:r w:rsidRPr="00474EF7">
        <w:rPr>
          <w:color w:val="000000" w:themeColor="text1"/>
        </w:rPr>
        <w:lastRenderedPageBreak/>
        <w:t>прилагательным). Таким образом, в условиях ограниченного числа демонстраций few-shot learning уступает полноценному дообучению.</w:t>
      </w:r>
    </w:p>
    <w:p w:rsidR="00D02288" w:rsidRPr="00474EF7" w:rsidRDefault="00D02288" w:rsidP="00474EF7">
      <w:pPr>
        <w:pStyle w:val="BodyPaperText"/>
        <w:spacing w:line="480" w:lineRule="auto"/>
        <w:rPr>
          <w:color w:val="000000" w:themeColor="text1"/>
        </w:rPr>
      </w:pPr>
    </w:p>
    <w:p w:rsidR="00D02288" w:rsidRPr="00474EF7" w:rsidRDefault="00D02288" w:rsidP="00474EF7">
      <w:pPr>
        <w:pStyle w:val="BodyPaperText"/>
        <w:spacing w:line="480" w:lineRule="auto"/>
        <w:rPr>
          <w:b/>
          <w:color w:val="000000" w:themeColor="text1"/>
        </w:rPr>
      </w:pPr>
      <w:r w:rsidRPr="00474EF7">
        <w:rPr>
          <w:b/>
          <w:color w:val="000000" w:themeColor="text1"/>
        </w:rPr>
        <w:t>6.4. Анализ ошибок и перспективы улучшения метода</w:t>
      </w:r>
    </w:p>
    <w:p w:rsidR="00D02288" w:rsidRPr="00474EF7" w:rsidRDefault="00D02288" w:rsidP="00474EF7">
      <w:pPr>
        <w:pStyle w:val="BodyPaperText"/>
        <w:spacing w:line="480" w:lineRule="auto"/>
        <w:rPr>
          <w:color w:val="000000" w:themeColor="text1"/>
        </w:rPr>
      </w:pPr>
      <w:r w:rsidRPr="00474EF7">
        <w:rPr>
          <w:color w:val="000000" w:themeColor="text1"/>
        </w:rPr>
        <w:t>Классификация ошибок, допущенных моделями, позволила не только диагностировать их слабые места, но и наметить пути совершенствования подхода. Ошибки были разделены на четыре основных типа:</w:t>
      </w:r>
    </w:p>
    <w:p w:rsidR="00D02288" w:rsidRPr="00474EF7" w:rsidRDefault="00D02288" w:rsidP="00474EF7">
      <w:pPr>
        <w:pStyle w:val="BodyPaperText"/>
        <w:spacing w:line="480" w:lineRule="auto"/>
        <w:rPr>
          <w:color w:val="000000" w:themeColor="text1"/>
        </w:rPr>
      </w:pPr>
      <w:r w:rsidRPr="00474EF7">
        <w:rPr>
          <w:color w:val="000000" w:themeColor="text1"/>
        </w:rPr>
        <w:t>Неверное семантическое поле (категориальные ошибки). Характерны для более слабых моделей (например, Gemma-7b) и связаны с непониманием предметной области целевого слова.</w:t>
      </w:r>
    </w:p>
    <w:p w:rsidR="00D02288" w:rsidRPr="00474EF7" w:rsidRDefault="00D02288" w:rsidP="00474EF7">
      <w:pPr>
        <w:pStyle w:val="BodyPaperText"/>
        <w:spacing w:line="480" w:lineRule="auto"/>
        <w:rPr>
          <w:color w:val="000000" w:themeColor="text1"/>
        </w:rPr>
      </w:pPr>
      <w:r w:rsidRPr="00474EF7">
        <w:rPr>
          <w:color w:val="000000" w:themeColor="text1"/>
        </w:rPr>
        <w:t>Подмена таксономических отношений другими (например, часть-целое, ассоциация). Модели часто путают «быть разновидностью» с «обладать свойством» или «являться частью».</w:t>
      </w:r>
    </w:p>
    <w:p w:rsidR="00D02288" w:rsidRPr="00474EF7" w:rsidRDefault="00D02288" w:rsidP="00474EF7">
      <w:pPr>
        <w:pStyle w:val="BodyPaperText"/>
        <w:spacing w:line="480" w:lineRule="auto"/>
        <w:rPr>
          <w:color w:val="000000" w:themeColor="text1"/>
        </w:rPr>
      </w:pPr>
      <w:r w:rsidRPr="00474EF7">
        <w:rPr>
          <w:color w:val="000000" w:themeColor="text1"/>
        </w:rPr>
        <w:t>Неверный уровень абстракции. Модели склонны предсказывать либо слишком общие (часто), либо слишком конкретные (реже) гиперонимы. Во втором случае предсказание часто семантически верно, но не соответствует более абстрактному узлу, заложенному в таксономии, что указывает на расхождения между «здравым смыслом» модели и экспертной разметкой WordNet/RuWordNet.</w:t>
      </w:r>
    </w:p>
    <w:p w:rsidR="00D02288" w:rsidRPr="00474EF7" w:rsidRDefault="00D02288" w:rsidP="00474EF7">
      <w:pPr>
        <w:pStyle w:val="BodyPaperText"/>
        <w:spacing w:line="480" w:lineRule="auto"/>
        <w:rPr>
          <w:color w:val="000000" w:themeColor="text1"/>
        </w:rPr>
      </w:pPr>
      <w:r w:rsidRPr="00474EF7">
        <w:rPr>
          <w:color w:val="000000" w:themeColor="text1"/>
        </w:rPr>
        <w:t>Неполнота при многозначности. Наиболее сложный тип ошибок. Модели, обученные на парах слово → гипероним, как правило, «выучивают» только одно, наиболее частотное значение слова, игнорируя остальные.</w:t>
      </w:r>
    </w:p>
    <w:p w:rsidR="00D02288" w:rsidRPr="00474EF7" w:rsidRDefault="00D02288" w:rsidP="00474EF7">
      <w:pPr>
        <w:pStyle w:val="BodyPaperText"/>
        <w:spacing w:line="480" w:lineRule="auto"/>
        <w:rPr>
          <w:color w:val="000000" w:themeColor="text1"/>
        </w:rPr>
      </w:pPr>
      <w:r w:rsidRPr="00474EF7">
        <w:rPr>
          <w:color w:val="000000" w:themeColor="text1"/>
        </w:rPr>
        <w:t>Для русскоязычных моделей были выявлены два дополнительных класса проблем, связанных со спецификой данных: интерференция других языков (вкрапления английских, китайских и др. слов в генерацию, особенно у моделей без дообучения) и несоответствие частеречной принадлежности (когда модель генерирует существительные, а целевой синсет в RuWordNet выражен глаголом или прилагательным).</w:t>
      </w:r>
    </w:p>
    <w:p w:rsidR="00D02288" w:rsidRPr="00474EF7" w:rsidRDefault="00D02288" w:rsidP="00474EF7">
      <w:pPr>
        <w:pStyle w:val="BodyPaperText"/>
        <w:spacing w:line="480" w:lineRule="auto"/>
        <w:rPr>
          <w:color w:val="000000" w:themeColor="text1"/>
        </w:rPr>
      </w:pPr>
      <w:r w:rsidRPr="00474EF7">
        <w:rPr>
          <w:color w:val="000000" w:themeColor="text1"/>
        </w:rPr>
        <w:t>На основе анализа ошибок можно предложить несколько направлений для дальнейшего развития методологии:</w:t>
      </w:r>
    </w:p>
    <w:p w:rsidR="00D02288" w:rsidRPr="00474EF7" w:rsidRDefault="00D02288" w:rsidP="00474EF7">
      <w:pPr>
        <w:pStyle w:val="BodyPaperText"/>
        <w:spacing w:line="480" w:lineRule="auto"/>
        <w:rPr>
          <w:color w:val="000000" w:themeColor="text1"/>
        </w:rPr>
      </w:pPr>
      <w:r w:rsidRPr="00474EF7">
        <w:rPr>
          <w:color w:val="000000" w:themeColor="text1"/>
        </w:rPr>
        <w:lastRenderedPageBreak/>
        <w:t>Обогащение входных данных. Наиболее перспективным представляется переход от генерации по одному слову к генерации с опорой на контекст употребления. Как показано в [Nikishina et al., 2020a], использование контекстов из корпуса новостей позволяет частично снять проблему многозначности и приблизить задачу к реальному сценарию пополнения таксономий. В этом смысле методология TaxoLLaMA, использующая определения, является шагом в верном направлении, но определения сами по себе часто содержат гипероним, что превращает задачу в упрощенную.</w:t>
      </w:r>
    </w:p>
    <w:p w:rsidR="00D02288" w:rsidRPr="00474EF7" w:rsidRDefault="00D02288" w:rsidP="00474EF7">
      <w:pPr>
        <w:pStyle w:val="BodyPaperText"/>
        <w:spacing w:line="480" w:lineRule="auto"/>
        <w:rPr>
          <w:color w:val="000000" w:themeColor="text1"/>
        </w:rPr>
      </w:pPr>
      <w:r w:rsidRPr="00474EF7">
        <w:rPr>
          <w:color w:val="000000" w:themeColor="text1"/>
        </w:rPr>
        <w:t>Смена роли LLM: с генератора на реранкер. Ряд исследований [Ma et al., 2023] показывает, что способность LLM к ранжированию и оценке релевантности может быть сильнее, чем способность к генерации в условиях ограниченной информации. Перспективным выглядит подход, при котором первичный список кандидатов генерируется быстрым методом (например, FastText или мета-эмбеддингами), а LLM используется для их переранжирования с учетом более сложных семантических и таксономических закономерностей.</w:t>
      </w:r>
    </w:p>
    <w:p w:rsidR="00D02288" w:rsidRPr="00474EF7" w:rsidRDefault="00D02288" w:rsidP="00474EF7">
      <w:pPr>
        <w:pStyle w:val="BodyPaperText"/>
        <w:spacing w:line="480" w:lineRule="auto"/>
        <w:rPr>
          <w:color w:val="000000" w:themeColor="text1"/>
        </w:rPr>
      </w:pPr>
      <w:r w:rsidRPr="00474EF7">
        <w:rPr>
          <w:color w:val="000000" w:themeColor="text1"/>
        </w:rPr>
        <w:t>Гибридный</w:t>
      </w:r>
      <w:r w:rsidRPr="00474EF7">
        <w:rPr>
          <w:color w:val="000000" w:themeColor="text1"/>
          <w:lang w:val="en-US"/>
        </w:rPr>
        <w:t xml:space="preserve"> </w:t>
      </w:r>
      <w:r w:rsidRPr="00474EF7">
        <w:rPr>
          <w:color w:val="000000" w:themeColor="text1"/>
        </w:rPr>
        <w:t>подход</w:t>
      </w:r>
      <w:r w:rsidRPr="00474EF7">
        <w:rPr>
          <w:color w:val="000000" w:themeColor="text1"/>
          <w:lang w:val="en-US"/>
        </w:rPr>
        <w:t xml:space="preserve"> RAG (Retrieval-Augmented Generation). </w:t>
      </w:r>
      <w:r w:rsidRPr="00474EF7">
        <w:rPr>
          <w:color w:val="000000" w:themeColor="text1"/>
        </w:rPr>
        <w:t>Логичным развитием предыдущей идеи является применение архитектуры, дополненной поиском. Модель получает на вход не только гипоним, но и извлеченные из таксономии или внешних источников контексты, списки потенциальных гиперонимов или определения. Это позволяет модели принимать более обоснованные решения, не полагаясь исключительно на «заученные» из обучающей выборки паттерны.</w:t>
      </w:r>
    </w:p>
    <w:p w:rsidR="00D02288" w:rsidRPr="00474EF7" w:rsidRDefault="00D02288" w:rsidP="00474EF7">
      <w:pPr>
        <w:pStyle w:val="BodyPaperText"/>
        <w:spacing w:line="480" w:lineRule="auto"/>
        <w:rPr>
          <w:color w:val="000000" w:themeColor="text1"/>
        </w:rPr>
      </w:pPr>
      <w:r w:rsidRPr="00474EF7">
        <w:rPr>
          <w:color w:val="000000" w:themeColor="text1"/>
        </w:rPr>
        <w:t>Таким образом, результаты данной работы подтверждают потенциал больших языковых моделей для автоматического пополнения таксономий, особенно при условии их целевой адаптации к языку и задаче. В то же время, они демонстрируют, что для достижения качества, достаточного для практического применения, необходим переход к более сложным, контекстно-зависимым архитектурам, выходящим за рамки простого дообучения на парах слово-гипероним.</w:t>
      </w:r>
    </w:p>
    <w:p w:rsidR="007268D3" w:rsidRPr="00474EF7" w:rsidRDefault="007268D3" w:rsidP="00474EF7">
      <w:pPr>
        <w:pStyle w:val="ParagraphTitle"/>
        <w:spacing w:line="480" w:lineRule="auto"/>
        <w:jc w:val="both"/>
        <w:rPr>
          <w:sz w:val="24"/>
          <w:szCs w:val="24"/>
        </w:rPr>
      </w:pPr>
      <w:r w:rsidRPr="00474EF7">
        <w:rPr>
          <w:sz w:val="24"/>
          <w:szCs w:val="24"/>
        </w:rPr>
        <w:t>Заключение</w:t>
      </w:r>
    </w:p>
    <w:p w:rsidR="00D02288" w:rsidRPr="00474EF7" w:rsidRDefault="00D02288" w:rsidP="00474EF7">
      <w:pPr>
        <w:pStyle w:val="BodyPaperText"/>
        <w:spacing w:line="480" w:lineRule="auto"/>
      </w:pPr>
      <w:r w:rsidRPr="00474EF7">
        <w:lastRenderedPageBreak/>
        <w:t>В работе впервые исследована применимость генеративных больших языковых моделей к задаче автоматического пополнения таксономий на русском языке. С использованием диахронических версий WordNet и RuWordNet и методологии TaxoLLaMA проведено сравнение мультиязычных, специализированных русскоязычных и закрытых коммерческих моделей.</w:t>
      </w:r>
    </w:p>
    <w:p w:rsidR="00D02288" w:rsidRPr="00474EF7" w:rsidRDefault="00D02288" w:rsidP="00474EF7">
      <w:pPr>
        <w:pStyle w:val="BodyPaperText"/>
        <w:spacing w:line="480" w:lineRule="auto"/>
      </w:pPr>
    </w:p>
    <w:p w:rsidR="00D02288" w:rsidRPr="00474EF7" w:rsidRDefault="00D02288" w:rsidP="00474EF7">
      <w:pPr>
        <w:pStyle w:val="BodyPaperText"/>
        <w:spacing w:line="480" w:lineRule="auto"/>
      </w:pPr>
      <w:r w:rsidRPr="00474EF7">
        <w:t>Эксперименты показали, что на английских данных мультиязычные LLM с 7–8 млрд параметров уступают лучшим методам на основе мета-эмбеддингов. На русскоязычном материале выявлено критическое преимущество моделей, адаптированных под русский язык: все версии, прошедшие адаптацию по методике RuAdapt, значительно превзошли свои исходные мультиязычные аналоги.</w:t>
      </w:r>
    </w:p>
    <w:p w:rsidR="00D02288" w:rsidRPr="00474EF7" w:rsidRDefault="00D02288" w:rsidP="00474EF7">
      <w:pPr>
        <w:pStyle w:val="BodyPaperText"/>
        <w:spacing w:line="480" w:lineRule="auto"/>
      </w:pPr>
    </w:p>
    <w:p w:rsidR="00D02288" w:rsidRPr="00474EF7" w:rsidRDefault="00D02288" w:rsidP="00474EF7">
      <w:pPr>
        <w:pStyle w:val="BodyPaperText"/>
        <w:spacing w:line="480" w:lineRule="auto"/>
      </w:pPr>
      <w:r w:rsidRPr="00474EF7">
        <w:t>Наилучший результат достигнут при дообучении YandexGPT-5-Lite-8B-pretrain — 55.42 MAP, что существенно выше предыдущего лучшего показателя 47.4 MAP. Модели, адаптированные по методике RuAdapt, также уверенно превзошли базовый метод FastText. Тестирование закрытых моделей в режимах zero-shot и few-shot подтвердило необходимость целевого дообучения: даже модели с 70B+ параметров без адаптации уступают специализированным моделям меньшего размера.</w:t>
      </w:r>
    </w:p>
    <w:p w:rsidR="00D02288" w:rsidRPr="00474EF7" w:rsidRDefault="00D02288" w:rsidP="00474EF7">
      <w:pPr>
        <w:pStyle w:val="BodyPaperText"/>
        <w:spacing w:line="480" w:lineRule="auto"/>
      </w:pPr>
    </w:p>
    <w:p w:rsidR="00D02288" w:rsidRPr="00474EF7" w:rsidRDefault="00D02288" w:rsidP="00474EF7">
      <w:pPr>
        <w:pStyle w:val="BodyPaperText"/>
        <w:spacing w:line="480" w:lineRule="auto"/>
      </w:pPr>
      <w:r w:rsidRPr="00474EF7">
        <w:t>Анализ ошибок выявил основные проблемы моделей: неверное семантическое поле, подмена отношений, неверный уровень абстракции, неполнота при многозначности, а также специфические для русского языка частеречные несоответствия и языковую интерференцию.</w:t>
      </w:r>
    </w:p>
    <w:p w:rsidR="00D02288" w:rsidRPr="00474EF7" w:rsidRDefault="00D02288" w:rsidP="00474EF7">
      <w:pPr>
        <w:pStyle w:val="BodyPaperText"/>
        <w:spacing w:line="480" w:lineRule="auto"/>
      </w:pPr>
    </w:p>
    <w:p w:rsidR="007268D3" w:rsidRPr="00474EF7" w:rsidRDefault="00D02288" w:rsidP="00474EF7">
      <w:pPr>
        <w:pStyle w:val="BodyPaperText"/>
        <w:spacing w:line="480" w:lineRule="auto"/>
      </w:pPr>
      <w:r w:rsidRPr="00474EF7">
        <w:t>Перспективы дальнейших исследований связаны с переходом от генерации по изолированному слову к использованию контекстов употребления, применению LLM в роли реранкеров и разработке гибридных архитектур RAG, объединяющих поиск информации с генерацией ответа.</w:t>
      </w:r>
    </w:p>
    <w:p w:rsidR="00D02288" w:rsidRPr="00474EF7" w:rsidRDefault="00D02288" w:rsidP="00474EF7">
      <w:pPr>
        <w:pStyle w:val="BodyPaperText"/>
        <w:spacing w:line="480" w:lineRule="auto"/>
      </w:pPr>
    </w:p>
    <w:p w:rsidR="007268D3" w:rsidRPr="00474EF7" w:rsidRDefault="007268D3" w:rsidP="00474EF7">
      <w:pPr>
        <w:pStyle w:val="BodyPaperText"/>
        <w:spacing w:line="480" w:lineRule="auto"/>
        <w:rPr>
          <w:b/>
        </w:rPr>
      </w:pPr>
      <w:r w:rsidRPr="00474EF7">
        <w:rPr>
          <w:b/>
        </w:rPr>
        <w:t>ИСТОЧНИКИ ФИНАНСИРОВАНИЯ</w:t>
      </w:r>
    </w:p>
    <w:p w:rsidR="007268D3" w:rsidRPr="00474EF7" w:rsidRDefault="007268D3" w:rsidP="00474EF7">
      <w:pPr>
        <w:pStyle w:val="BodyPaperText"/>
        <w:spacing w:line="480" w:lineRule="auto"/>
      </w:pPr>
      <w:r w:rsidRPr="00474EF7">
        <w:t>Исследование выполнено при финансовой поддержке Междисциплинарной научно-педагогической школы Московского университета (грант № 23-Щ05-11) и государственного задания (регистрационный № 124020100068-4), а также Некоммерческого фонда развития науки и образования «Интеллект».</w:t>
      </w:r>
    </w:p>
    <w:p w:rsidR="007268D3" w:rsidRPr="00474EF7" w:rsidRDefault="007268D3" w:rsidP="00474EF7">
      <w:pPr>
        <w:pStyle w:val="BodyPaperText"/>
        <w:spacing w:line="480" w:lineRule="auto"/>
      </w:pPr>
    </w:p>
    <w:p w:rsidR="007268D3" w:rsidRPr="00474EF7" w:rsidRDefault="007268D3" w:rsidP="00474EF7">
      <w:pPr>
        <w:pStyle w:val="BodyPaperText"/>
        <w:spacing w:line="480" w:lineRule="auto"/>
        <w:rPr>
          <w:b/>
        </w:rPr>
      </w:pPr>
      <w:r w:rsidRPr="00474EF7">
        <w:rPr>
          <w:b/>
        </w:rPr>
        <w:t>КОНФЛИКТ ИНТЕРЕСОВ</w:t>
      </w:r>
    </w:p>
    <w:p w:rsidR="007268D3" w:rsidRPr="00474EF7" w:rsidRDefault="007268D3" w:rsidP="00474EF7">
      <w:pPr>
        <w:pStyle w:val="BodyPaperText"/>
        <w:spacing w:line="480" w:lineRule="auto"/>
      </w:pPr>
      <w:r w:rsidRPr="00474EF7">
        <w:t>Авторы данной работы заявляют, что у них нет конфликта интересов.</w:t>
      </w:r>
    </w:p>
    <w:p w:rsidR="007268D3" w:rsidRPr="00474EF7" w:rsidRDefault="007268D3" w:rsidP="00474EF7">
      <w:pPr>
        <w:pStyle w:val="BodyPaperText"/>
        <w:spacing w:line="480" w:lineRule="auto"/>
      </w:pPr>
    </w:p>
    <w:p w:rsidR="007268D3" w:rsidRPr="00474EF7" w:rsidRDefault="007268D3" w:rsidP="00474EF7">
      <w:pPr>
        <w:pStyle w:val="BodyPaperText"/>
        <w:spacing w:line="480" w:lineRule="auto"/>
        <w:rPr>
          <w:b/>
        </w:rPr>
      </w:pPr>
      <w:r w:rsidRPr="00474EF7">
        <w:rPr>
          <w:b/>
        </w:rPr>
        <w:t>СОБЛЮДЕНИЕ ЭТИЧЕСКИХ СТАНДАРТОВ</w:t>
      </w:r>
    </w:p>
    <w:p w:rsidR="007268D3" w:rsidRPr="00474EF7" w:rsidRDefault="007268D3" w:rsidP="00474EF7">
      <w:pPr>
        <w:pStyle w:val="BodyPaperText"/>
        <w:spacing w:line="480" w:lineRule="auto"/>
      </w:pPr>
      <w:r w:rsidRPr="00474EF7">
        <w:t>В данной работе отсутствуют исследования человека или животных.</w:t>
      </w:r>
    </w:p>
    <w:p w:rsidR="007268D3" w:rsidRPr="00474EF7" w:rsidRDefault="007268D3" w:rsidP="00474EF7">
      <w:pPr>
        <w:pStyle w:val="BodyPaperText"/>
        <w:spacing w:line="480" w:lineRule="auto"/>
      </w:pPr>
    </w:p>
    <w:p w:rsidR="007268D3" w:rsidRPr="00474EF7" w:rsidRDefault="007268D3" w:rsidP="00474EF7">
      <w:pPr>
        <w:pStyle w:val="ParagraphTitle"/>
        <w:spacing w:line="480" w:lineRule="auto"/>
        <w:jc w:val="both"/>
        <w:rPr>
          <w:sz w:val="24"/>
          <w:szCs w:val="24"/>
        </w:rPr>
      </w:pPr>
      <w:r w:rsidRPr="00474EF7">
        <w:rPr>
          <w:sz w:val="24"/>
          <w:szCs w:val="24"/>
        </w:rPr>
        <w:t>Список литературы</w:t>
      </w:r>
    </w:p>
    <w:p w:rsidR="004A7C77" w:rsidRPr="00474EF7" w:rsidRDefault="004A7C77" w:rsidP="00474EF7">
      <w:pPr>
        <w:spacing w:line="480" w:lineRule="auto"/>
        <w:rPr>
          <w:color w:val="000000"/>
          <w:szCs w:val="24"/>
        </w:rPr>
      </w:pPr>
      <w:r w:rsidRPr="00474EF7">
        <w:rPr>
          <w:color w:val="000000"/>
          <w:szCs w:val="24"/>
        </w:rPr>
        <w:t>Большой толковый словарь русского языка / Гл. ред. С. А. Кузнецов. СПб., 2003.</w:t>
      </w:r>
    </w:p>
    <w:p w:rsidR="004A7C77" w:rsidRPr="00474EF7" w:rsidRDefault="004A7C77" w:rsidP="00474EF7">
      <w:pPr>
        <w:spacing w:line="480" w:lineRule="auto"/>
        <w:rPr>
          <w:color w:val="000000"/>
          <w:szCs w:val="24"/>
        </w:rPr>
      </w:pPr>
      <w:r w:rsidRPr="00474EF7">
        <w:rPr>
          <w:color w:val="000000"/>
          <w:szCs w:val="24"/>
        </w:rPr>
        <w:t>Крысин Л.П. Современный словарь иностранных слов. Москва, АСТ-Пресс школа, 2018.</w:t>
      </w:r>
    </w:p>
    <w:p w:rsidR="004A7C77" w:rsidRPr="00474EF7" w:rsidRDefault="004A7C77" w:rsidP="00474EF7">
      <w:pPr>
        <w:spacing w:line="480" w:lineRule="auto"/>
        <w:rPr>
          <w:color w:val="000000"/>
          <w:szCs w:val="24"/>
          <w:lang w:val="en-US"/>
        </w:rPr>
      </w:pPr>
      <w:r w:rsidRPr="00474EF7">
        <w:rPr>
          <w:color w:val="000000"/>
          <w:szCs w:val="24"/>
        </w:rPr>
        <w:t>Лукашевич Н. В. Тезаурусы в задачах информационного поиска. Монография</w:t>
      </w:r>
      <w:r w:rsidRPr="00474EF7">
        <w:rPr>
          <w:color w:val="000000"/>
          <w:szCs w:val="24"/>
          <w:lang w:val="en-US"/>
        </w:rPr>
        <w:t>. – 2011.</w:t>
      </w:r>
    </w:p>
    <w:p w:rsidR="004A7C77" w:rsidRPr="00474EF7" w:rsidRDefault="004A7C77" w:rsidP="00474EF7">
      <w:pPr>
        <w:spacing w:line="480" w:lineRule="auto"/>
        <w:rPr>
          <w:color w:val="000000"/>
          <w:szCs w:val="24"/>
          <w:lang w:val="en-US"/>
        </w:rPr>
      </w:pPr>
      <w:r w:rsidRPr="00474EF7">
        <w:rPr>
          <w:color w:val="000000"/>
          <w:szCs w:val="24"/>
          <w:lang w:val="en-US"/>
        </w:rPr>
        <w:t>Aldine A. I. A. et al. Redefining Hearst Patterns by using Dependency Relations //KEOD. – 2018. – С. 146-153.</w:t>
      </w:r>
    </w:p>
    <w:p w:rsidR="004A7C77" w:rsidRPr="00474EF7" w:rsidRDefault="004A7C77" w:rsidP="00474EF7">
      <w:pPr>
        <w:spacing w:line="480" w:lineRule="auto"/>
        <w:rPr>
          <w:color w:val="000000"/>
          <w:szCs w:val="24"/>
          <w:lang w:val="en-US"/>
        </w:rPr>
      </w:pPr>
      <w:r w:rsidRPr="00474EF7">
        <w:rPr>
          <w:color w:val="000000"/>
          <w:szCs w:val="24"/>
          <w:lang w:val="en-US"/>
        </w:rPr>
        <w:t>Aly R. et al. Every child should have parents: a taxonomy refinement algorithm based on hyperbolic term embeddings //arXiv preprint arXiv:1906.02002. – 2019.</w:t>
      </w:r>
    </w:p>
    <w:p w:rsidR="004A7C77" w:rsidRPr="00474EF7" w:rsidRDefault="004A7C77" w:rsidP="00474EF7">
      <w:pPr>
        <w:spacing w:line="480" w:lineRule="auto"/>
        <w:rPr>
          <w:color w:val="000000"/>
          <w:szCs w:val="24"/>
          <w:lang w:val="en-US"/>
        </w:rPr>
      </w:pPr>
      <w:r w:rsidRPr="00474EF7">
        <w:rPr>
          <w:color w:val="000000"/>
          <w:szCs w:val="24"/>
          <w:lang w:val="en-US"/>
        </w:rPr>
        <w:t>Anke L. E. et al. Supervised distributional hypernym discovery via domain adaptation //Proceedings of the 2016 conference on empirical methods in natural language processing. – 2016. – С. 424-435.</w:t>
      </w:r>
    </w:p>
    <w:p w:rsidR="004A7C77" w:rsidRPr="00474EF7" w:rsidRDefault="004A7C77" w:rsidP="00474EF7">
      <w:pPr>
        <w:spacing w:line="480" w:lineRule="auto"/>
        <w:rPr>
          <w:color w:val="000000"/>
          <w:szCs w:val="24"/>
          <w:lang w:val="en-US"/>
        </w:rPr>
      </w:pPr>
      <w:r w:rsidRPr="00474EF7">
        <w:rPr>
          <w:color w:val="000000"/>
          <w:szCs w:val="24"/>
          <w:lang w:val="en-US"/>
        </w:rPr>
        <w:t>Arefyev N. V. et al. Word2vec not dead: predicting hypernyms of co-hyponyms is better than reading definitions //Computational Linguistics and Intellectual Technologies. – 2020. – С. 13-32.</w:t>
      </w:r>
    </w:p>
    <w:p w:rsidR="004A7C77" w:rsidRPr="00474EF7" w:rsidRDefault="004A7C77" w:rsidP="00474EF7">
      <w:pPr>
        <w:spacing w:line="480" w:lineRule="auto"/>
        <w:rPr>
          <w:color w:val="000000"/>
          <w:szCs w:val="24"/>
          <w:lang w:val="en-US"/>
        </w:rPr>
      </w:pPr>
      <w:r w:rsidRPr="00474EF7">
        <w:rPr>
          <w:color w:val="000000"/>
          <w:szCs w:val="24"/>
          <w:lang w:val="en-US"/>
        </w:rPr>
        <w:lastRenderedPageBreak/>
        <w:t xml:space="preserve">Babaei Giglou H., D’Souza J., Auer S. LLMs4OL: Large language models for ontology learning //International Semantic Web Conference. – Cham : Springer Nature Switzerland, 2023. – </w:t>
      </w:r>
      <w:r w:rsidRPr="00474EF7">
        <w:rPr>
          <w:color w:val="000000"/>
          <w:szCs w:val="24"/>
        </w:rPr>
        <w:t>С</w:t>
      </w:r>
      <w:r w:rsidRPr="00474EF7">
        <w:rPr>
          <w:color w:val="000000"/>
          <w:szCs w:val="24"/>
          <w:lang w:val="en-US"/>
        </w:rPr>
        <w:t>. 408-427.</w:t>
      </w:r>
    </w:p>
    <w:p w:rsidR="004A7C77" w:rsidRPr="00474EF7" w:rsidRDefault="004A7C77" w:rsidP="00474EF7">
      <w:pPr>
        <w:spacing w:line="480" w:lineRule="auto"/>
        <w:rPr>
          <w:color w:val="000000"/>
          <w:szCs w:val="24"/>
          <w:lang w:val="en-US"/>
        </w:rPr>
      </w:pPr>
      <w:r w:rsidRPr="00474EF7">
        <w:rPr>
          <w:color w:val="000000"/>
          <w:szCs w:val="24"/>
          <w:lang w:val="en-US"/>
        </w:rPr>
        <w:t xml:space="preserve">Bai Y. et al. Hypernym discovery via a recurrent mapping model //Findings of the Association for Computational Linguistics: ACL-IJCNLP 2021. – 2021. – </w:t>
      </w:r>
      <w:r w:rsidRPr="00474EF7">
        <w:rPr>
          <w:color w:val="000000"/>
          <w:szCs w:val="24"/>
        </w:rPr>
        <w:t>С</w:t>
      </w:r>
      <w:r w:rsidRPr="00474EF7">
        <w:rPr>
          <w:color w:val="000000"/>
          <w:szCs w:val="24"/>
          <w:lang w:val="en-US"/>
        </w:rPr>
        <w:t>. 2912-2921.</w:t>
      </w:r>
    </w:p>
    <w:p w:rsidR="004A7C77" w:rsidRPr="00474EF7" w:rsidRDefault="004A7C77" w:rsidP="00474EF7">
      <w:pPr>
        <w:spacing w:line="480" w:lineRule="auto"/>
        <w:rPr>
          <w:color w:val="000000"/>
          <w:szCs w:val="24"/>
          <w:lang w:val="en-US"/>
        </w:rPr>
      </w:pPr>
      <w:r w:rsidRPr="00474EF7">
        <w:rPr>
          <w:color w:val="000000"/>
          <w:szCs w:val="24"/>
          <w:lang w:val="en-US"/>
        </w:rPr>
        <w:t xml:space="preserve">Baroni M., Lenci A. How we BLESSed distributional semantic evaluation //Proceedings of the GEMS 2011 Workshop on GEometrical Models of Natural Language Semantics. – 2011. – </w:t>
      </w:r>
      <w:r w:rsidRPr="00474EF7">
        <w:rPr>
          <w:color w:val="000000"/>
          <w:szCs w:val="24"/>
        </w:rPr>
        <w:t>С</w:t>
      </w:r>
      <w:r w:rsidRPr="00474EF7">
        <w:rPr>
          <w:color w:val="000000"/>
          <w:szCs w:val="24"/>
          <w:lang w:val="en-US"/>
        </w:rPr>
        <w:t>. 1- 10.</w:t>
      </w:r>
    </w:p>
    <w:p w:rsidR="004A7C77" w:rsidRPr="00474EF7" w:rsidRDefault="004A7C77" w:rsidP="00474EF7">
      <w:pPr>
        <w:spacing w:line="480" w:lineRule="auto"/>
        <w:rPr>
          <w:color w:val="000000"/>
          <w:szCs w:val="24"/>
          <w:lang w:val="en-US"/>
        </w:rPr>
      </w:pPr>
      <w:r w:rsidRPr="00474EF7">
        <w:rPr>
          <w:color w:val="000000"/>
          <w:szCs w:val="24"/>
          <w:lang w:val="en-US"/>
        </w:rPr>
        <w:t>Baroni M. et al. Entailment above the word level in distributional semantics //Proceedings of the 13th Conference of the European Chapter of the Association for Computational Linguistics. – 2012. – С. 23-32.</w:t>
      </w:r>
    </w:p>
    <w:p w:rsidR="004A7C77" w:rsidRPr="00474EF7" w:rsidRDefault="004A7C77" w:rsidP="00474EF7">
      <w:pPr>
        <w:spacing w:line="480" w:lineRule="auto"/>
        <w:rPr>
          <w:color w:val="000000"/>
          <w:szCs w:val="24"/>
          <w:lang w:val="en-US"/>
        </w:rPr>
      </w:pPr>
      <w:r w:rsidRPr="00474EF7">
        <w:rPr>
          <w:color w:val="000000"/>
          <w:szCs w:val="24"/>
          <w:lang w:val="en-US"/>
        </w:rPr>
        <w:t xml:space="preserve">Bernier-Colborne G., Barriere C. Crim at semeval-2018 task 9: A hybrid approach to hypernym discovery //Proceedings of the 12th international workshop on semantic evaluation. – 2018. – </w:t>
      </w:r>
      <w:r w:rsidRPr="00474EF7">
        <w:rPr>
          <w:color w:val="000000"/>
          <w:szCs w:val="24"/>
        </w:rPr>
        <w:t>С</w:t>
      </w:r>
      <w:r w:rsidRPr="00474EF7">
        <w:rPr>
          <w:color w:val="000000"/>
          <w:szCs w:val="24"/>
          <w:lang w:val="en-US"/>
        </w:rPr>
        <w:t>. 725-731.</w:t>
      </w:r>
    </w:p>
    <w:p w:rsidR="004A7C77" w:rsidRPr="00474EF7" w:rsidRDefault="004A7C77" w:rsidP="00474EF7">
      <w:pPr>
        <w:spacing w:line="480" w:lineRule="auto"/>
        <w:rPr>
          <w:color w:val="000000"/>
          <w:szCs w:val="24"/>
          <w:lang w:val="en-US"/>
        </w:rPr>
      </w:pPr>
      <w:r w:rsidRPr="00474EF7">
        <w:rPr>
          <w:color w:val="000000"/>
          <w:szCs w:val="24"/>
          <w:lang w:val="en-US"/>
        </w:rPr>
        <w:t>Bird S., Klein E., Loper E. Natural language processing with Python: analyzing text with the natural language toolkit. – " O'Reilly Media, Inc.", 2009.</w:t>
      </w:r>
    </w:p>
    <w:p w:rsidR="004A7C77" w:rsidRPr="00474EF7" w:rsidRDefault="004A7C77" w:rsidP="00474EF7">
      <w:pPr>
        <w:spacing w:line="480" w:lineRule="auto"/>
        <w:rPr>
          <w:color w:val="000000"/>
          <w:szCs w:val="24"/>
          <w:lang w:val="en-US"/>
        </w:rPr>
      </w:pPr>
      <w:r w:rsidRPr="00474EF7">
        <w:rPr>
          <w:color w:val="000000"/>
          <w:szCs w:val="24"/>
          <w:lang w:val="en-US"/>
        </w:rPr>
        <w:t>Bodenreider O. The unified medical language system (UMLS): integrating biomedical terminology //Nucleic acids research. – 2004. – Т. 32. – №. suppl_1. – С. D267-D270.</w:t>
      </w:r>
    </w:p>
    <w:p w:rsidR="004A7C77" w:rsidRPr="00474EF7" w:rsidRDefault="004A7C77" w:rsidP="00474EF7">
      <w:pPr>
        <w:spacing w:line="480" w:lineRule="auto"/>
        <w:rPr>
          <w:color w:val="000000"/>
          <w:szCs w:val="24"/>
          <w:lang w:val="en-US"/>
        </w:rPr>
      </w:pPr>
      <w:r w:rsidRPr="00474EF7">
        <w:rPr>
          <w:color w:val="000000"/>
          <w:szCs w:val="24"/>
          <w:lang w:val="en-US"/>
        </w:rPr>
        <w:t xml:space="preserve">Bojanowski P. et al. Enriching word vectors with subword information //Transactions of the association for computational linguistics. – 2017. – </w:t>
      </w:r>
      <w:r w:rsidRPr="00474EF7">
        <w:rPr>
          <w:color w:val="000000"/>
          <w:szCs w:val="24"/>
        </w:rPr>
        <w:t>Т</w:t>
      </w:r>
      <w:r w:rsidRPr="00474EF7">
        <w:rPr>
          <w:color w:val="000000"/>
          <w:szCs w:val="24"/>
          <w:lang w:val="en-US"/>
        </w:rPr>
        <w:t xml:space="preserve">. 5. – </w:t>
      </w:r>
      <w:r w:rsidRPr="00474EF7">
        <w:rPr>
          <w:color w:val="000000"/>
          <w:szCs w:val="24"/>
        </w:rPr>
        <w:t>С</w:t>
      </w:r>
      <w:r w:rsidRPr="00474EF7">
        <w:rPr>
          <w:color w:val="000000"/>
          <w:szCs w:val="24"/>
          <w:lang w:val="en-US"/>
        </w:rPr>
        <w:t>. 135-146.</w:t>
      </w:r>
    </w:p>
    <w:p w:rsidR="004A7C77" w:rsidRPr="00474EF7" w:rsidRDefault="004A7C77" w:rsidP="00474EF7">
      <w:pPr>
        <w:spacing w:line="480" w:lineRule="auto"/>
        <w:rPr>
          <w:color w:val="000000"/>
          <w:szCs w:val="24"/>
          <w:lang w:val="en-US"/>
        </w:rPr>
      </w:pPr>
      <w:r w:rsidRPr="00474EF7">
        <w:rPr>
          <w:color w:val="000000"/>
          <w:szCs w:val="24"/>
          <w:lang w:val="en-US"/>
        </w:rPr>
        <w:t>Bollacker K. et al. Freebase: a collaboratively created graph database for structuring human knowledge //Proceedings of the 2008 ACM SIGMOD international conference on Management of data. – 2008. – С. 1247-1250.</w:t>
      </w:r>
    </w:p>
    <w:p w:rsidR="004A7C77" w:rsidRPr="00474EF7" w:rsidRDefault="004A7C77" w:rsidP="00474EF7">
      <w:pPr>
        <w:spacing w:line="480" w:lineRule="auto"/>
        <w:rPr>
          <w:color w:val="000000"/>
          <w:szCs w:val="24"/>
          <w:lang w:val="en-US"/>
        </w:rPr>
      </w:pPr>
      <w:r w:rsidRPr="00474EF7">
        <w:rPr>
          <w:color w:val="000000"/>
          <w:szCs w:val="24"/>
          <w:lang w:val="en-US"/>
        </w:rPr>
        <w:t>Bollegala D., Bao C. Learning word meta-embeddings by autoencoding //Proceedings of the 27th international conference on computational linguistics. – 2018. – С. 1650-1661.</w:t>
      </w:r>
    </w:p>
    <w:p w:rsidR="004A7C77" w:rsidRPr="00474EF7" w:rsidRDefault="004A7C77" w:rsidP="00474EF7">
      <w:pPr>
        <w:spacing w:line="480" w:lineRule="auto"/>
        <w:rPr>
          <w:color w:val="000000"/>
          <w:szCs w:val="24"/>
          <w:lang w:val="en-US"/>
        </w:rPr>
      </w:pPr>
      <w:r w:rsidRPr="00474EF7">
        <w:rPr>
          <w:color w:val="000000"/>
          <w:szCs w:val="24"/>
          <w:lang w:val="en-US"/>
        </w:rPr>
        <w:t>Bordea G., Lefever E., Buitelaar P. Semeval-2016 task 13: Taxonomy extraction evaluation (texeval-2) //Proceedings of the 10th international workshop on semantic evaluation (semeval-2016). – 2016. – С. 1081-1091.</w:t>
      </w:r>
    </w:p>
    <w:p w:rsidR="004A7C77" w:rsidRPr="00474EF7" w:rsidRDefault="004A7C77" w:rsidP="00474EF7">
      <w:pPr>
        <w:spacing w:line="480" w:lineRule="auto"/>
        <w:rPr>
          <w:color w:val="000000"/>
          <w:szCs w:val="24"/>
          <w:lang w:val="en-US"/>
        </w:rPr>
      </w:pPr>
      <w:r w:rsidRPr="00474EF7">
        <w:rPr>
          <w:color w:val="000000"/>
          <w:szCs w:val="24"/>
          <w:lang w:val="en-US"/>
        </w:rPr>
        <w:lastRenderedPageBreak/>
        <w:t xml:space="preserve">Bordes A. et al. Learning structured embeddings of knowledge bases //Proceedings of the AAAI conference on artificial intelligence. – 2011. – </w:t>
      </w:r>
      <w:r w:rsidRPr="00474EF7">
        <w:rPr>
          <w:color w:val="000000"/>
          <w:szCs w:val="24"/>
        </w:rPr>
        <w:t>Т</w:t>
      </w:r>
      <w:r w:rsidRPr="00474EF7">
        <w:rPr>
          <w:color w:val="000000"/>
          <w:szCs w:val="24"/>
          <w:lang w:val="en-US"/>
        </w:rPr>
        <w:t xml:space="preserve">. 25. – №. 1. – </w:t>
      </w:r>
      <w:r w:rsidRPr="00474EF7">
        <w:rPr>
          <w:color w:val="000000"/>
          <w:szCs w:val="24"/>
        </w:rPr>
        <w:t>С</w:t>
      </w:r>
      <w:r w:rsidRPr="00474EF7">
        <w:rPr>
          <w:color w:val="000000"/>
          <w:szCs w:val="24"/>
          <w:lang w:val="en-US"/>
        </w:rPr>
        <w:t>. 301-306.</w:t>
      </w:r>
    </w:p>
    <w:p w:rsidR="004A7C77" w:rsidRPr="00474EF7" w:rsidRDefault="004A7C77" w:rsidP="00474EF7">
      <w:pPr>
        <w:spacing w:line="480" w:lineRule="auto"/>
        <w:rPr>
          <w:color w:val="000000"/>
          <w:szCs w:val="24"/>
          <w:lang w:val="en-US"/>
        </w:rPr>
      </w:pPr>
      <w:r w:rsidRPr="00474EF7">
        <w:rPr>
          <w:color w:val="000000"/>
          <w:szCs w:val="24"/>
          <w:lang w:val="en-US"/>
        </w:rPr>
        <w:t xml:space="preserve">Bouraoui Z., Camacho-Collados J., Schockaert S. Inducing relational knowledge from BERT //Proceedings of the AAAI Conference on Artificial Intelligence. – 2020. – </w:t>
      </w:r>
      <w:r w:rsidRPr="00474EF7">
        <w:rPr>
          <w:color w:val="000000"/>
          <w:szCs w:val="24"/>
        </w:rPr>
        <w:t>Т</w:t>
      </w:r>
      <w:r w:rsidRPr="00474EF7">
        <w:rPr>
          <w:color w:val="000000"/>
          <w:szCs w:val="24"/>
          <w:lang w:val="en-US"/>
        </w:rPr>
        <w:t xml:space="preserve">. 34. – №. 05. – </w:t>
      </w:r>
      <w:r w:rsidRPr="00474EF7">
        <w:rPr>
          <w:color w:val="000000"/>
          <w:szCs w:val="24"/>
        </w:rPr>
        <w:t>С</w:t>
      </w:r>
      <w:r w:rsidRPr="00474EF7">
        <w:rPr>
          <w:color w:val="000000"/>
          <w:szCs w:val="24"/>
          <w:lang w:val="en-US"/>
        </w:rPr>
        <w:t>. 7456-7463.</w:t>
      </w:r>
    </w:p>
    <w:p w:rsidR="004A7C77" w:rsidRPr="00474EF7" w:rsidRDefault="004A7C77" w:rsidP="00474EF7">
      <w:pPr>
        <w:spacing w:line="480" w:lineRule="auto"/>
        <w:rPr>
          <w:color w:val="000000"/>
          <w:szCs w:val="24"/>
          <w:lang w:val="en-US"/>
        </w:rPr>
      </w:pPr>
      <w:r w:rsidRPr="00474EF7">
        <w:rPr>
          <w:color w:val="000000"/>
          <w:szCs w:val="24"/>
          <w:lang w:val="en-US"/>
        </w:rPr>
        <w:t>Brown T. et al. Language models are few-shot learners //Advances in neural information processing systems. – 2020. – Т. 33. – С. 1877-1901.</w:t>
      </w:r>
    </w:p>
    <w:p w:rsidR="004A7C77" w:rsidRPr="00474EF7" w:rsidRDefault="004A7C77" w:rsidP="00474EF7">
      <w:pPr>
        <w:spacing w:line="480" w:lineRule="auto"/>
        <w:rPr>
          <w:color w:val="000000"/>
          <w:szCs w:val="24"/>
          <w:lang w:val="en-US"/>
        </w:rPr>
      </w:pPr>
      <w:r w:rsidRPr="00474EF7">
        <w:rPr>
          <w:color w:val="000000"/>
          <w:szCs w:val="24"/>
          <w:lang w:val="en-US"/>
        </w:rPr>
        <w:t>Cai X. et al. Improving word embeddings by emphasizing co-hyponyms //Web Information Systems and Applications: 15th International Conference, WISA 2018, Taiyuan, China, September 14–15, 2018, Proceedings 15. – Springer International Publishing, 2018. – С. 215-227.</w:t>
      </w:r>
    </w:p>
    <w:p w:rsidR="004A7C77" w:rsidRPr="00474EF7" w:rsidRDefault="004A7C77" w:rsidP="00474EF7">
      <w:pPr>
        <w:spacing w:line="480" w:lineRule="auto"/>
        <w:rPr>
          <w:color w:val="000000"/>
          <w:szCs w:val="24"/>
          <w:lang w:val="en-US"/>
        </w:rPr>
      </w:pPr>
      <w:r w:rsidRPr="00474EF7">
        <w:rPr>
          <w:color w:val="000000"/>
          <w:szCs w:val="24"/>
          <w:lang w:val="en-US"/>
        </w:rPr>
        <w:t xml:space="preserve">Camacho-Collados J. et al. SemEval-2018 task 9: Hypernym discovery //Proceedings of the 12th international workshop on semantic evaluation. – 2018. – </w:t>
      </w:r>
      <w:r w:rsidRPr="00474EF7">
        <w:rPr>
          <w:color w:val="000000"/>
          <w:szCs w:val="24"/>
        </w:rPr>
        <w:t>С</w:t>
      </w:r>
      <w:r w:rsidRPr="00474EF7">
        <w:rPr>
          <w:color w:val="000000"/>
          <w:szCs w:val="24"/>
          <w:lang w:val="en-US"/>
        </w:rPr>
        <w:t>. 712-724.</w:t>
      </w:r>
    </w:p>
    <w:p w:rsidR="004A7C77" w:rsidRPr="00474EF7" w:rsidRDefault="004A7C77" w:rsidP="00474EF7">
      <w:pPr>
        <w:spacing w:line="480" w:lineRule="auto"/>
        <w:rPr>
          <w:color w:val="000000"/>
          <w:szCs w:val="24"/>
          <w:lang w:val="en-US"/>
        </w:rPr>
      </w:pPr>
      <w:r w:rsidRPr="00474EF7">
        <w:rPr>
          <w:color w:val="000000"/>
          <w:szCs w:val="24"/>
          <w:lang w:val="en-US"/>
        </w:rPr>
        <w:t>Chen C., Lin K., Klein D. Constructing taxonomies from pretrained language models //arXiv preprint arXiv:2010.12813. – 2020.</w:t>
      </w:r>
    </w:p>
    <w:p w:rsidR="004A7C77" w:rsidRPr="00474EF7" w:rsidRDefault="004A7C77" w:rsidP="00474EF7">
      <w:pPr>
        <w:spacing w:line="480" w:lineRule="auto"/>
        <w:rPr>
          <w:color w:val="000000"/>
          <w:szCs w:val="24"/>
          <w:lang w:val="en-US"/>
        </w:rPr>
      </w:pPr>
      <w:r w:rsidRPr="00474EF7">
        <w:rPr>
          <w:color w:val="000000"/>
          <w:szCs w:val="24"/>
          <w:lang w:val="en-US"/>
        </w:rPr>
        <w:t>Cherti M. et al. Reproducible scaling laws for contrastive language-image learning //Proceedings of the IEEE/CVF conference on computer vision and pattern recognition. – 2023. – С. 2818-2829.</w:t>
      </w:r>
    </w:p>
    <w:p w:rsidR="004A7C77" w:rsidRPr="00474EF7" w:rsidRDefault="004A7C77" w:rsidP="00474EF7">
      <w:pPr>
        <w:spacing w:line="480" w:lineRule="auto"/>
        <w:rPr>
          <w:color w:val="000000"/>
          <w:szCs w:val="24"/>
          <w:lang w:val="en-US"/>
        </w:rPr>
      </w:pPr>
      <w:r w:rsidRPr="00474EF7">
        <w:rPr>
          <w:color w:val="000000"/>
          <w:szCs w:val="24"/>
          <w:lang w:val="en-US"/>
        </w:rPr>
        <w:t xml:space="preserve">Chung H. W. et al. Scaling Instruction-Finetuned Language Models //arXiv e-prints. – 2022. – </w:t>
      </w:r>
      <w:r w:rsidRPr="00474EF7">
        <w:rPr>
          <w:color w:val="000000"/>
          <w:szCs w:val="24"/>
        </w:rPr>
        <w:t>С</w:t>
      </w:r>
      <w:r w:rsidRPr="00474EF7">
        <w:rPr>
          <w:color w:val="000000"/>
          <w:szCs w:val="24"/>
          <w:lang w:val="en-US"/>
        </w:rPr>
        <w:t>. arXiv: 2210.11416.</w:t>
      </w:r>
    </w:p>
    <w:p w:rsidR="004A7C77" w:rsidRPr="00474EF7" w:rsidRDefault="004A7C77" w:rsidP="00474EF7">
      <w:pPr>
        <w:spacing w:line="480" w:lineRule="auto"/>
        <w:rPr>
          <w:color w:val="000000"/>
          <w:szCs w:val="24"/>
          <w:lang w:val="en-US"/>
        </w:rPr>
      </w:pPr>
      <w:r w:rsidRPr="00474EF7">
        <w:rPr>
          <w:color w:val="000000"/>
          <w:szCs w:val="24"/>
          <w:lang w:val="en-US"/>
        </w:rPr>
        <w:t>Dementieva D. et al. Methods for detoxification of texts for the russian language //Multimodal Technologies and Interaction. – 2021. – Т. 5. – №. 9. – С. 54.</w:t>
      </w:r>
    </w:p>
    <w:p w:rsidR="004A7C77" w:rsidRPr="00474EF7" w:rsidRDefault="004A7C77" w:rsidP="00474EF7">
      <w:pPr>
        <w:spacing w:line="480" w:lineRule="auto"/>
        <w:rPr>
          <w:color w:val="000000"/>
          <w:szCs w:val="24"/>
          <w:lang w:val="en-US"/>
        </w:rPr>
      </w:pPr>
      <w:r w:rsidRPr="00474EF7">
        <w:rPr>
          <w:color w:val="000000"/>
          <w:szCs w:val="24"/>
          <w:lang w:val="en-US"/>
        </w:rPr>
        <w:t>Devlin J. et al. Bert: Pre-training of deep bidirectional transformers for language understanding //arXiv preprint arXiv:1810.04805. – 2018.</w:t>
      </w:r>
    </w:p>
    <w:p w:rsidR="004A7C77" w:rsidRPr="00474EF7" w:rsidRDefault="004A7C77" w:rsidP="00474EF7">
      <w:pPr>
        <w:spacing w:line="480" w:lineRule="auto"/>
        <w:rPr>
          <w:color w:val="000000"/>
          <w:szCs w:val="24"/>
          <w:lang w:val="en-US"/>
        </w:rPr>
      </w:pPr>
      <w:r w:rsidRPr="00474EF7">
        <w:rPr>
          <w:color w:val="000000"/>
          <w:szCs w:val="24"/>
          <w:lang w:val="en-US"/>
        </w:rPr>
        <w:t>Espinosa-Anke L. et al. SAVANA: a global information extraction and terminology expansion framework in the medical domain. – 2016.</w:t>
      </w:r>
    </w:p>
    <w:p w:rsidR="004A7C77" w:rsidRPr="00474EF7" w:rsidRDefault="004A7C77" w:rsidP="00474EF7">
      <w:pPr>
        <w:spacing w:line="480" w:lineRule="auto"/>
        <w:rPr>
          <w:color w:val="000000"/>
          <w:szCs w:val="24"/>
          <w:lang w:val="en-US"/>
        </w:rPr>
      </w:pPr>
      <w:r w:rsidRPr="00474EF7">
        <w:rPr>
          <w:color w:val="000000"/>
          <w:szCs w:val="24"/>
          <w:lang w:val="en-US"/>
        </w:rPr>
        <w:t xml:space="preserve">Farrugia J. P. Exploring hypernym discovery: a projection learning perspective : </w:t>
      </w:r>
      <w:r w:rsidRPr="00474EF7">
        <w:rPr>
          <w:color w:val="000000"/>
          <w:szCs w:val="24"/>
        </w:rPr>
        <w:t>дис</w:t>
      </w:r>
      <w:r w:rsidRPr="00474EF7">
        <w:rPr>
          <w:color w:val="000000"/>
          <w:szCs w:val="24"/>
          <w:lang w:val="en-US"/>
        </w:rPr>
        <w:t>. – University of Malta, 2019.</w:t>
      </w:r>
    </w:p>
    <w:p w:rsidR="004A7C77" w:rsidRPr="00474EF7" w:rsidRDefault="004A7C77" w:rsidP="00474EF7">
      <w:pPr>
        <w:spacing w:line="480" w:lineRule="auto"/>
        <w:rPr>
          <w:color w:val="000000"/>
          <w:szCs w:val="24"/>
          <w:lang w:val="en-US"/>
        </w:rPr>
      </w:pPr>
      <w:r w:rsidRPr="00474EF7">
        <w:rPr>
          <w:color w:val="000000"/>
          <w:szCs w:val="24"/>
          <w:lang w:val="en-US"/>
        </w:rPr>
        <w:t>Fellbaum C. (ed.). WordNet: An electronic lexical database. – MIT press, 1998.</w:t>
      </w:r>
    </w:p>
    <w:p w:rsidR="004A7C77" w:rsidRPr="00474EF7" w:rsidRDefault="004A7C77" w:rsidP="00474EF7">
      <w:pPr>
        <w:spacing w:line="480" w:lineRule="auto"/>
        <w:rPr>
          <w:color w:val="000000"/>
          <w:szCs w:val="24"/>
          <w:lang w:val="en-US"/>
        </w:rPr>
      </w:pPr>
      <w:r w:rsidRPr="00474EF7">
        <w:rPr>
          <w:color w:val="000000"/>
          <w:szCs w:val="24"/>
          <w:lang w:val="en-US"/>
        </w:rPr>
        <w:lastRenderedPageBreak/>
        <w:t>Fu R. et al. Learning semantic hierarchies via word embeddings //Proceedings of the 52nd Annual Meeting of the Association for Computational Linguistics (Volume 1: Long Papers). – 2014. – С. 1199-1209.</w:t>
      </w:r>
    </w:p>
    <w:p w:rsidR="004A7C77" w:rsidRPr="00474EF7" w:rsidRDefault="004A7C77" w:rsidP="00474EF7">
      <w:pPr>
        <w:spacing w:line="480" w:lineRule="auto"/>
        <w:rPr>
          <w:color w:val="000000"/>
          <w:szCs w:val="24"/>
          <w:lang w:val="en-US"/>
        </w:rPr>
      </w:pPr>
      <w:r w:rsidRPr="00474EF7">
        <w:rPr>
          <w:color w:val="000000"/>
          <w:szCs w:val="24"/>
          <w:lang w:val="en-US"/>
        </w:rPr>
        <w:t>Grover A., Leskovec J. node2vec: Scalable feature learning for networks //Proceedings of the 22nd ACM SIGKDD international conference on Knowledge discovery and data mining. – 2016. – С. 855-864.</w:t>
      </w:r>
    </w:p>
    <w:p w:rsidR="004A7C77" w:rsidRPr="00474EF7" w:rsidRDefault="004A7C77" w:rsidP="00474EF7">
      <w:pPr>
        <w:spacing w:line="480" w:lineRule="auto"/>
        <w:rPr>
          <w:color w:val="000000"/>
          <w:szCs w:val="24"/>
          <w:lang w:val="en-US"/>
        </w:rPr>
      </w:pPr>
      <w:r w:rsidRPr="00474EF7">
        <w:rPr>
          <w:color w:val="000000"/>
          <w:szCs w:val="24"/>
          <w:lang w:val="en-US"/>
        </w:rPr>
        <w:t>Gupta S. et al. Deep learning with limited numerical precision //International conference on machine learning. – PMLR, 2015. – С. 1737-1746.</w:t>
      </w:r>
    </w:p>
    <w:p w:rsidR="004A7C77" w:rsidRPr="00474EF7" w:rsidRDefault="004A7C77" w:rsidP="00474EF7">
      <w:pPr>
        <w:spacing w:line="480" w:lineRule="auto"/>
        <w:rPr>
          <w:color w:val="000000"/>
          <w:szCs w:val="24"/>
          <w:lang w:val="en-US"/>
        </w:rPr>
      </w:pPr>
      <w:r w:rsidRPr="00474EF7">
        <w:rPr>
          <w:color w:val="000000"/>
          <w:szCs w:val="24"/>
          <w:lang w:val="en-US"/>
        </w:rPr>
        <w:t xml:space="preserve">Han L. et al. UMBC_EBIQUITY-CORE: Semantic textual similarity systems //Second Joint Conference on Lexical and Computational Semantics (* SEM), Volume 1: Proceedings of the Main Conference and the Shared Task: Semantic Textual Similarity. – 2013. – </w:t>
      </w:r>
      <w:r w:rsidRPr="00474EF7">
        <w:rPr>
          <w:color w:val="000000"/>
          <w:szCs w:val="24"/>
        </w:rPr>
        <w:t>С</w:t>
      </w:r>
      <w:r w:rsidRPr="00474EF7">
        <w:rPr>
          <w:color w:val="000000"/>
          <w:szCs w:val="24"/>
          <w:lang w:val="en-US"/>
        </w:rPr>
        <w:t>. 44-52.</w:t>
      </w:r>
    </w:p>
    <w:p w:rsidR="004A7C77" w:rsidRPr="00474EF7" w:rsidRDefault="004A7C77" w:rsidP="00474EF7">
      <w:pPr>
        <w:spacing w:line="480" w:lineRule="auto"/>
        <w:rPr>
          <w:color w:val="000000"/>
          <w:szCs w:val="24"/>
          <w:lang w:val="en-US"/>
        </w:rPr>
      </w:pPr>
      <w:r w:rsidRPr="00474EF7">
        <w:rPr>
          <w:color w:val="000000"/>
          <w:szCs w:val="24"/>
          <w:lang w:val="en-US"/>
        </w:rPr>
        <w:t xml:space="preserve">Hanna M., Mareček D. Analyzing BERT’s knowledge of hypernymy via prompting //Proceedings of the Fourth BlackboxNLP Workshop on Analyzing and Interpreting Neural Networks for NLP. – 2021. – </w:t>
      </w:r>
      <w:r w:rsidRPr="00474EF7">
        <w:rPr>
          <w:color w:val="000000"/>
          <w:szCs w:val="24"/>
        </w:rPr>
        <w:t>С</w:t>
      </w:r>
      <w:r w:rsidRPr="00474EF7">
        <w:rPr>
          <w:color w:val="000000"/>
          <w:szCs w:val="24"/>
          <w:lang w:val="en-US"/>
        </w:rPr>
        <w:t>. 275-282.</w:t>
      </w:r>
    </w:p>
    <w:p w:rsidR="004A7C77" w:rsidRPr="00474EF7" w:rsidRDefault="004A7C77" w:rsidP="00474EF7">
      <w:pPr>
        <w:spacing w:line="480" w:lineRule="auto"/>
        <w:rPr>
          <w:color w:val="000000"/>
          <w:szCs w:val="24"/>
          <w:lang w:val="en-US"/>
        </w:rPr>
      </w:pPr>
      <w:r w:rsidRPr="00474EF7">
        <w:rPr>
          <w:color w:val="000000"/>
          <w:szCs w:val="24"/>
          <w:lang w:val="en-US"/>
        </w:rPr>
        <w:t>Hearst M. A. Automatic acquisition of hyponyms from large text corpora //COLING 1992 Volume 2: The 14th International Conference on Computational Linguistics. – 1992.</w:t>
      </w:r>
    </w:p>
    <w:p w:rsidR="004A7C77" w:rsidRPr="00474EF7" w:rsidRDefault="004A7C77" w:rsidP="00474EF7">
      <w:pPr>
        <w:spacing w:line="480" w:lineRule="auto"/>
        <w:rPr>
          <w:color w:val="000000"/>
          <w:szCs w:val="24"/>
          <w:lang w:val="en-US"/>
        </w:rPr>
      </w:pPr>
      <w:r w:rsidRPr="00474EF7">
        <w:rPr>
          <w:color w:val="000000"/>
          <w:szCs w:val="24"/>
          <w:lang w:val="en-US"/>
        </w:rPr>
        <w:t>Hochreiter S., Schmidhuber J. Long short-term memory //Neural computation. – 1997. – Т. 9. – №. 8. – С. 1735-1780.</w:t>
      </w:r>
    </w:p>
    <w:p w:rsidR="004A7C77" w:rsidRPr="00474EF7" w:rsidRDefault="004A7C77" w:rsidP="00474EF7">
      <w:pPr>
        <w:spacing w:line="480" w:lineRule="auto"/>
        <w:rPr>
          <w:color w:val="000000"/>
          <w:szCs w:val="24"/>
          <w:lang w:val="en-US"/>
        </w:rPr>
      </w:pPr>
      <w:r w:rsidRPr="00474EF7">
        <w:rPr>
          <w:color w:val="000000"/>
          <w:szCs w:val="24"/>
          <w:lang w:val="en-US"/>
        </w:rPr>
        <w:t>Hu E. J. et al. Lora: Low-rank adaptation of large language models //ICLR. – 2022. – Т. 1. – №. 2. – С. 3.</w:t>
      </w:r>
    </w:p>
    <w:p w:rsidR="004A7C77" w:rsidRPr="00474EF7" w:rsidRDefault="004A7C77" w:rsidP="00474EF7">
      <w:pPr>
        <w:spacing w:line="480" w:lineRule="auto"/>
        <w:rPr>
          <w:color w:val="000000"/>
          <w:szCs w:val="24"/>
          <w:lang w:val="en-US"/>
        </w:rPr>
      </w:pPr>
      <w:r w:rsidRPr="00474EF7">
        <w:rPr>
          <w:color w:val="000000"/>
          <w:szCs w:val="24"/>
          <w:lang w:val="en-US"/>
        </w:rPr>
        <w:t>Iacobacci I., Pilehvar M. T., Navigli R. Sensembed: Learning sense embeddings for word and relational similarity //Proceedings of the 53rd Annual Meeting of the Association for Computational Linguistics and the 7th International Joint Conference on Natural Language Processing (Volume 1: Long Papers). – 2015. – С. 95-105.</w:t>
      </w:r>
    </w:p>
    <w:p w:rsidR="004A7C77" w:rsidRPr="00474EF7" w:rsidRDefault="004A7C77" w:rsidP="00474EF7">
      <w:pPr>
        <w:spacing w:line="480" w:lineRule="auto"/>
        <w:rPr>
          <w:color w:val="000000"/>
          <w:szCs w:val="24"/>
          <w:lang w:val="en-US"/>
        </w:rPr>
      </w:pPr>
      <w:r w:rsidRPr="00474EF7">
        <w:rPr>
          <w:color w:val="000000"/>
          <w:szCs w:val="24"/>
          <w:lang w:val="en-US"/>
        </w:rPr>
        <w:t>Jain D., Anke L. E. Distilling hypernymy relations from language models: On the effectiveness of zero-shot taxonomy induction //arXiv preprint arXiv:2202.04876. – 2022.</w:t>
      </w:r>
    </w:p>
    <w:p w:rsidR="004A7C77" w:rsidRPr="00474EF7" w:rsidRDefault="004A7C77" w:rsidP="00474EF7">
      <w:pPr>
        <w:spacing w:line="480" w:lineRule="auto"/>
        <w:rPr>
          <w:color w:val="000000"/>
          <w:szCs w:val="24"/>
          <w:lang w:val="en-US"/>
        </w:rPr>
      </w:pPr>
      <w:r w:rsidRPr="00474EF7">
        <w:rPr>
          <w:color w:val="000000"/>
          <w:szCs w:val="24"/>
          <w:lang w:val="en-US"/>
        </w:rPr>
        <w:lastRenderedPageBreak/>
        <w:t>Jenatton R. et al. A latent factor model for highly multi-relational data //Advances in neural information processing systems. – 2012. – Т. 25.</w:t>
      </w:r>
    </w:p>
    <w:p w:rsidR="004A7C77" w:rsidRPr="00474EF7" w:rsidRDefault="004A7C77" w:rsidP="00474EF7">
      <w:pPr>
        <w:spacing w:line="480" w:lineRule="auto"/>
        <w:rPr>
          <w:color w:val="000000"/>
          <w:szCs w:val="24"/>
          <w:lang w:val="en-US"/>
        </w:rPr>
      </w:pPr>
      <w:r w:rsidRPr="00474EF7">
        <w:rPr>
          <w:color w:val="000000"/>
          <w:szCs w:val="24"/>
          <w:lang w:val="en-US"/>
        </w:rPr>
        <w:t xml:space="preserve">Jiang M. et al. Taxoenrich: Self-supervised taxonomy completion via structure-semantic representations //Proceedings of the ACM Web Conference 2022. – 2022. – </w:t>
      </w:r>
      <w:r w:rsidRPr="00474EF7">
        <w:rPr>
          <w:color w:val="000000"/>
          <w:szCs w:val="24"/>
        </w:rPr>
        <w:t>С</w:t>
      </w:r>
      <w:r w:rsidRPr="00474EF7">
        <w:rPr>
          <w:color w:val="000000"/>
          <w:szCs w:val="24"/>
          <w:lang w:val="en-US"/>
        </w:rPr>
        <w:t>. 925-934.</w:t>
      </w:r>
    </w:p>
    <w:p w:rsidR="004A7C77" w:rsidRPr="00474EF7" w:rsidRDefault="004A7C77" w:rsidP="00474EF7">
      <w:pPr>
        <w:spacing w:line="480" w:lineRule="auto"/>
        <w:rPr>
          <w:color w:val="000000"/>
          <w:szCs w:val="24"/>
          <w:lang w:val="en-US"/>
        </w:rPr>
      </w:pPr>
      <w:r w:rsidRPr="00474EF7">
        <w:rPr>
          <w:color w:val="000000"/>
          <w:szCs w:val="24"/>
          <w:lang w:val="en-US"/>
        </w:rPr>
        <w:t>Jiang A. Q. et al. Mistral 7b // arXiv preprint arXiv:2310.06825. –2023.</w:t>
      </w:r>
    </w:p>
    <w:p w:rsidR="004A7C77" w:rsidRPr="00474EF7" w:rsidRDefault="004A7C77" w:rsidP="00474EF7">
      <w:pPr>
        <w:spacing w:line="480" w:lineRule="auto"/>
        <w:rPr>
          <w:color w:val="000000"/>
          <w:szCs w:val="24"/>
          <w:lang w:val="en-US"/>
        </w:rPr>
      </w:pPr>
      <w:r w:rsidRPr="00474EF7">
        <w:rPr>
          <w:color w:val="000000"/>
          <w:szCs w:val="24"/>
          <w:lang w:val="en-US"/>
        </w:rPr>
        <w:t>Kingma D. P. et al. Auto-encoding variational bayes // arXiv:1312.6114v10 [stat.ML]. – 2014.</w:t>
      </w:r>
    </w:p>
    <w:p w:rsidR="004A7C77" w:rsidRPr="00474EF7" w:rsidRDefault="004A7C77" w:rsidP="00474EF7">
      <w:pPr>
        <w:spacing w:line="480" w:lineRule="auto"/>
        <w:rPr>
          <w:color w:val="000000"/>
          <w:szCs w:val="24"/>
          <w:lang w:val="en-US"/>
        </w:rPr>
      </w:pPr>
      <w:r w:rsidRPr="00474EF7">
        <w:rPr>
          <w:color w:val="000000"/>
          <w:szCs w:val="24"/>
          <w:lang w:val="en-US"/>
        </w:rPr>
        <w:t>Kuratov Y., Arkhipov M. Adaptation of deep bidirectional multilingual transformers for Russian language //arXiv preprint arXiv:1905.07213. – 2019.</w:t>
      </w:r>
    </w:p>
    <w:p w:rsidR="004A7C77" w:rsidRPr="00474EF7" w:rsidRDefault="004A7C77" w:rsidP="00474EF7">
      <w:pPr>
        <w:spacing w:line="480" w:lineRule="auto"/>
        <w:rPr>
          <w:color w:val="000000"/>
          <w:szCs w:val="24"/>
          <w:lang w:val="en-US"/>
        </w:rPr>
      </w:pPr>
      <w:r w:rsidRPr="00474EF7">
        <w:rPr>
          <w:color w:val="000000"/>
          <w:szCs w:val="24"/>
          <w:lang w:val="en-US"/>
        </w:rPr>
        <w:t>Kutuzov A., Kuzmenko E. WebVectors: a toolkit for building web interfaces for vector semantic models //International conference on analysis of images, social networks and texts. – Cham : Springer International Publishing, 2016. – С. 155-161.</w:t>
      </w:r>
    </w:p>
    <w:p w:rsidR="004A7C77" w:rsidRPr="00474EF7" w:rsidRDefault="004A7C77" w:rsidP="00474EF7">
      <w:pPr>
        <w:spacing w:line="480" w:lineRule="auto"/>
        <w:rPr>
          <w:color w:val="000000"/>
          <w:szCs w:val="24"/>
          <w:lang w:val="en-US"/>
        </w:rPr>
      </w:pPr>
      <w:r w:rsidRPr="00474EF7">
        <w:rPr>
          <w:color w:val="000000"/>
          <w:szCs w:val="24"/>
          <w:lang w:val="en-US"/>
        </w:rPr>
        <w:t>Lazaridou A. et al. Mind the gap: Assessing temporal generalization in neural language models //Advances in Neural Information Processing Systems. – 2021. – Т. 34. – С. 29348-29363.</w:t>
      </w:r>
    </w:p>
    <w:p w:rsidR="004A7C77" w:rsidRPr="00474EF7" w:rsidRDefault="004A7C77" w:rsidP="00474EF7">
      <w:pPr>
        <w:spacing w:line="480" w:lineRule="auto"/>
        <w:rPr>
          <w:color w:val="000000"/>
          <w:szCs w:val="24"/>
          <w:lang w:val="en-US"/>
        </w:rPr>
      </w:pPr>
      <w:r w:rsidRPr="00474EF7">
        <w:rPr>
          <w:color w:val="000000"/>
          <w:szCs w:val="24"/>
          <w:lang w:val="en-US"/>
        </w:rPr>
        <w:t>Le Scao T. et al. Bloom: A 176b-parameter open-access multilingual language model. – 2023.</w:t>
      </w:r>
    </w:p>
    <w:p w:rsidR="004A7C77" w:rsidRPr="00474EF7" w:rsidRDefault="004A7C77" w:rsidP="00474EF7">
      <w:pPr>
        <w:spacing w:line="480" w:lineRule="auto"/>
        <w:rPr>
          <w:color w:val="000000"/>
          <w:szCs w:val="24"/>
          <w:lang w:val="en-US"/>
        </w:rPr>
      </w:pPr>
      <w:r w:rsidRPr="00474EF7">
        <w:rPr>
          <w:color w:val="000000"/>
          <w:szCs w:val="24"/>
          <w:lang w:val="en-US"/>
        </w:rPr>
        <w:t xml:space="preserve">Levy O., Goldberg Y., Dagan I. Improving distributional similarity with lessons learned from word embeddings //Transactions of the association for computational linguistics. – 2015. – </w:t>
      </w:r>
      <w:r w:rsidRPr="00474EF7">
        <w:rPr>
          <w:color w:val="000000"/>
          <w:szCs w:val="24"/>
        </w:rPr>
        <w:t>Т</w:t>
      </w:r>
      <w:r w:rsidRPr="00474EF7">
        <w:rPr>
          <w:color w:val="000000"/>
          <w:szCs w:val="24"/>
          <w:lang w:val="en-US"/>
        </w:rPr>
        <w:t xml:space="preserve">. 3. – </w:t>
      </w:r>
      <w:r w:rsidRPr="00474EF7">
        <w:rPr>
          <w:color w:val="000000"/>
          <w:szCs w:val="24"/>
        </w:rPr>
        <w:t>С</w:t>
      </w:r>
      <w:r w:rsidRPr="00474EF7">
        <w:rPr>
          <w:color w:val="000000"/>
          <w:szCs w:val="24"/>
          <w:lang w:val="en-US"/>
        </w:rPr>
        <w:t>. 211-225.</w:t>
      </w:r>
    </w:p>
    <w:p w:rsidR="004A7C77" w:rsidRPr="00474EF7" w:rsidRDefault="004A7C77" w:rsidP="00474EF7">
      <w:pPr>
        <w:spacing w:line="480" w:lineRule="auto"/>
        <w:rPr>
          <w:color w:val="000000"/>
          <w:szCs w:val="24"/>
          <w:lang w:val="en-US"/>
        </w:rPr>
      </w:pPr>
      <w:r w:rsidRPr="00474EF7">
        <w:rPr>
          <w:color w:val="000000"/>
          <w:szCs w:val="24"/>
          <w:lang w:val="en-US"/>
        </w:rPr>
        <w:t>Liao J., Chen X., Du L. Concept understanding in large language models: An empirical study. – 2023.</w:t>
      </w:r>
    </w:p>
    <w:p w:rsidR="004A7C77" w:rsidRPr="00474EF7" w:rsidRDefault="004A7C77" w:rsidP="00474EF7">
      <w:pPr>
        <w:spacing w:line="480" w:lineRule="auto"/>
        <w:rPr>
          <w:color w:val="000000"/>
          <w:szCs w:val="24"/>
          <w:lang w:val="en-US"/>
        </w:rPr>
      </w:pPr>
      <w:r w:rsidRPr="00474EF7">
        <w:rPr>
          <w:color w:val="000000"/>
          <w:szCs w:val="24"/>
          <w:lang w:val="en-US"/>
        </w:rPr>
        <w:t>Liu Y. et al. Roberta: A robustly optimized bert pretraining approach //arXiv preprint arXiv:1907.11692. – 2019.</w:t>
      </w:r>
    </w:p>
    <w:p w:rsidR="004A7C77" w:rsidRPr="00474EF7" w:rsidRDefault="004A7C77" w:rsidP="00474EF7">
      <w:pPr>
        <w:spacing w:line="480" w:lineRule="auto"/>
        <w:rPr>
          <w:color w:val="000000"/>
          <w:szCs w:val="24"/>
          <w:lang w:val="en-US"/>
        </w:rPr>
      </w:pPr>
      <w:r w:rsidRPr="00474EF7">
        <w:rPr>
          <w:color w:val="000000"/>
          <w:szCs w:val="24"/>
          <w:lang w:val="en-US"/>
        </w:rPr>
        <w:t>Loshchilov I., Hutter F. Decoupled weight decay regularization //arXiv preprint arXiv:1711.05101. – 2017.</w:t>
      </w:r>
    </w:p>
    <w:p w:rsidR="004A7C77" w:rsidRPr="00474EF7" w:rsidRDefault="004A7C77" w:rsidP="00474EF7">
      <w:pPr>
        <w:spacing w:line="480" w:lineRule="auto"/>
        <w:rPr>
          <w:color w:val="000000"/>
          <w:szCs w:val="24"/>
          <w:lang w:val="en-US"/>
        </w:rPr>
      </w:pPr>
      <w:r w:rsidRPr="00474EF7">
        <w:rPr>
          <w:color w:val="000000"/>
          <w:szCs w:val="24"/>
          <w:lang w:val="en-US"/>
        </w:rPr>
        <w:t>Loukachevitch N. V., Dobrov B. V. Development and Use of Thesaurus of Russian Language RuThes //Co-operating Organisations. – 2002. – С. 65.</w:t>
      </w:r>
    </w:p>
    <w:p w:rsidR="004A7C77" w:rsidRPr="00474EF7" w:rsidRDefault="004A7C77" w:rsidP="00474EF7">
      <w:pPr>
        <w:spacing w:line="480" w:lineRule="auto"/>
        <w:rPr>
          <w:color w:val="000000"/>
          <w:szCs w:val="24"/>
          <w:lang w:val="en-US"/>
        </w:rPr>
      </w:pPr>
      <w:r w:rsidRPr="00474EF7">
        <w:rPr>
          <w:color w:val="000000"/>
          <w:szCs w:val="24"/>
          <w:lang w:val="en-US"/>
        </w:rPr>
        <w:t>Loukachevitch N. V. et al. Creating Russian wordnet by conversion //Computational Linguistics and Intellectual Technologies. – 2016. – С. 405-415.</w:t>
      </w:r>
    </w:p>
    <w:p w:rsidR="004A7C77" w:rsidRPr="00474EF7" w:rsidRDefault="004A7C77" w:rsidP="00474EF7">
      <w:pPr>
        <w:spacing w:line="480" w:lineRule="auto"/>
        <w:rPr>
          <w:color w:val="000000"/>
          <w:szCs w:val="24"/>
          <w:lang w:val="en-US"/>
        </w:rPr>
      </w:pPr>
      <w:r w:rsidRPr="00474EF7">
        <w:rPr>
          <w:color w:val="000000"/>
          <w:szCs w:val="24"/>
          <w:lang w:val="en-US"/>
        </w:rPr>
        <w:lastRenderedPageBreak/>
        <w:t>Loukachevitch N. V. Automatic Methods for Extracting Taxonomic Relationships from Texts //Pattern Recognition and Image Analysis. – 2023. – Т. 33. – №. 3. – С. 398-406.</w:t>
      </w:r>
    </w:p>
    <w:p w:rsidR="004A7C77" w:rsidRPr="00474EF7" w:rsidRDefault="004A7C77" w:rsidP="00474EF7">
      <w:pPr>
        <w:spacing w:line="480" w:lineRule="auto"/>
        <w:rPr>
          <w:color w:val="000000"/>
          <w:szCs w:val="24"/>
          <w:lang w:val="en-US"/>
        </w:rPr>
      </w:pPr>
      <w:r w:rsidRPr="00474EF7">
        <w:rPr>
          <w:color w:val="000000"/>
          <w:szCs w:val="24"/>
          <w:lang w:val="en-US"/>
        </w:rPr>
        <w:t>Ma Y. et al. Large language model is not a good few-shot information extractor, but a good reranker for hard samples! //arXiv preprint arXiv:2303.08559. – 2023.</w:t>
      </w:r>
    </w:p>
    <w:p w:rsidR="004A7C77" w:rsidRPr="00474EF7" w:rsidRDefault="004A7C77" w:rsidP="00474EF7">
      <w:pPr>
        <w:spacing w:line="480" w:lineRule="auto"/>
        <w:rPr>
          <w:color w:val="000000"/>
          <w:szCs w:val="24"/>
          <w:lang w:val="en-US"/>
        </w:rPr>
      </w:pPr>
      <w:r w:rsidRPr="00474EF7">
        <w:rPr>
          <w:color w:val="000000"/>
          <w:szCs w:val="24"/>
          <w:lang w:val="en-US"/>
        </w:rPr>
        <w:t>Mikolov T. et al. Efficient estimation of word representations in vector space //arXiv preprint arXiv:1301.3781. – 2013.</w:t>
      </w:r>
    </w:p>
    <w:p w:rsidR="004A7C77" w:rsidRPr="00474EF7" w:rsidRDefault="004A7C77" w:rsidP="00474EF7">
      <w:pPr>
        <w:spacing w:line="480" w:lineRule="auto"/>
        <w:rPr>
          <w:color w:val="000000"/>
          <w:szCs w:val="24"/>
          <w:lang w:val="en-US"/>
        </w:rPr>
      </w:pPr>
      <w:r w:rsidRPr="00474EF7">
        <w:rPr>
          <w:color w:val="000000"/>
          <w:szCs w:val="24"/>
          <w:lang w:val="en-US"/>
        </w:rPr>
        <w:t>Miller G. A. et al. Introduction to WordNet: An on-line lexical database //International journal of lexicography. – 1990. – Т. 3. – №. 4. – С. 235-244.</w:t>
      </w:r>
    </w:p>
    <w:p w:rsidR="004A7C77" w:rsidRPr="00474EF7" w:rsidRDefault="004A7C77" w:rsidP="00474EF7">
      <w:pPr>
        <w:spacing w:line="480" w:lineRule="auto"/>
        <w:rPr>
          <w:color w:val="000000"/>
          <w:szCs w:val="24"/>
          <w:lang w:val="en-US"/>
        </w:rPr>
      </w:pPr>
      <w:r w:rsidRPr="00474EF7">
        <w:rPr>
          <w:color w:val="000000"/>
          <w:szCs w:val="24"/>
          <w:lang w:val="en-US"/>
        </w:rPr>
        <w:t>Moskvoretskii V., Panchenko A., Nikishina I. Are large language models good at lexical semantics? a case of taxonomy learning //Proceedings of the 2024 Joint International Conference on Computational Linguistics, Language Resources and Evaluation (LREC-COLING 2024). – 2024. – С. 1498-1510.</w:t>
      </w:r>
    </w:p>
    <w:p w:rsidR="004A7C77" w:rsidRPr="00474EF7" w:rsidRDefault="004A7C77" w:rsidP="00474EF7">
      <w:pPr>
        <w:spacing w:line="480" w:lineRule="auto"/>
        <w:rPr>
          <w:color w:val="000000"/>
          <w:szCs w:val="24"/>
          <w:lang w:val="en-US"/>
        </w:rPr>
      </w:pPr>
      <w:r w:rsidRPr="00474EF7">
        <w:rPr>
          <w:color w:val="000000"/>
          <w:szCs w:val="24"/>
          <w:lang w:val="en-US"/>
        </w:rPr>
        <w:t>Moskvoretskii V. et al. TaxoLLaMA: WordNet-based Model for Solving Multiple Lexical Sematic Tasks //arXiv preprint arXiv:2403.09207. – 2024.</w:t>
      </w:r>
    </w:p>
    <w:p w:rsidR="004A7C77" w:rsidRPr="00474EF7" w:rsidRDefault="004A7C77" w:rsidP="00474EF7">
      <w:pPr>
        <w:spacing w:line="480" w:lineRule="auto"/>
        <w:rPr>
          <w:color w:val="000000"/>
          <w:szCs w:val="24"/>
          <w:lang w:val="en-US"/>
        </w:rPr>
      </w:pPr>
      <w:r w:rsidRPr="00474EF7">
        <w:rPr>
          <w:color w:val="000000"/>
          <w:szCs w:val="24"/>
          <w:lang w:val="en-US"/>
        </w:rPr>
        <w:t>Moskvoretskii V. et al. Large Language Models for Creation, Enrichment and Evaluation of Taxonomic Graphs // Semantic Web Journal (forthcoming). – 2024.</w:t>
      </w:r>
    </w:p>
    <w:p w:rsidR="004A7C77" w:rsidRPr="00474EF7" w:rsidRDefault="004A7C77" w:rsidP="00474EF7">
      <w:pPr>
        <w:spacing w:line="480" w:lineRule="auto"/>
        <w:rPr>
          <w:color w:val="000000"/>
          <w:szCs w:val="24"/>
          <w:lang w:val="en-US"/>
        </w:rPr>
      </w:pPr>
      <w:r w:rsidRPr="00474EF7">
        <w:rPr>
          <w:color w:val="000000"/>
          <w:szCs w:val="24"/>
          <w:lang w:val="en-US"/>
        </w:rPr>
        <w:t>Nakashole N., Weikum G., Suchanek F. PATTY: A taxonomy of relational patterns with semantic types //Proceedings of the 2012 Joint Conference on Empirical Methods in Natural Language Processing and Computational Natural Language Learning. – 2012. – С. 1135-1145.</w:t>
      </w:r>
    </w:p>
    <w:p w:rsidR="004A7C77" w:rsidRPr="00474EF7" w:rsidRDefault="004A7C77" w:rsidP="00474EF7">
      <w:pPr>
        <w:spacing w:line="480" w:lineRule="auto"/>
        <w:rPr>
          <w:color w:val="000000"/>
          <w:szCs w:val="24"/>
          <w:lang w:val="en-US"/>
        </w:rPr>
      </w:pPr>
      <w:r w:rsidRPr="00474EF7">
        <w:rPr>
          <w:color w:val="000000"/>
          <w:szCs w:val="24"/>
          <w:lang w:val="en-US"/>
        </w:rPr>
        <w:t>Navigli R., Ponzetto S. P. BabelNet: The automatic construction, evaluation and application of a wide-coverage multilingual semantic network //Artificial intelligence. – 2012. – Т. 193. – С. 217-250.</w:t>
      </w:r>
    </w:p>
    <w:p w:rsidR="004A7C77" w:rsidRPr="00474EF7" w:rsidRDefault="004A7C77" w:rsidP="00474EF7">
      <w:pPr>
        <w:spacing w:line="480" w:lineRule="auto"/>
        <w:rPr>
          <w:color w:val="000000"/>
          <w:szCs w:val="24"/>
          <w:lang w:val="en-US"/>
        </w:rPr>
      </w:pPr>
      <w:r w:rsidRPr="00474EF7">
        <w:rPr>
          <w:color w:val="000000"/>
          <w:szCs w:val="24"/>
          <w:lang w:val="en-US"/>
        </w:rPr>
        <w:t>Nickel M., Kiela D. Poincaré embeddings for learning hierarchical representations //Advances in neural information processing systems. – 2017. – Т. 30.</w:t>
      </w:r>
    </w:p>
    <w:p w:rsidR="004A7C77" w:rsidRPr="00474EF7" w:rsidRDefault="004A7C77" w:rsidP="00474EF7">
      <w:pPr>
        <w:spacing w:line="480" w:lineRule="auto"/>
        <w:rPr>
          <w:color w:val="000000"/>
          <w:szCs w:val="24"/>
          <w:lang w:val="en-US"/>
        </w:rPr>
      </w:pPr>
      <w:r w:rsidRPr="00474EF7">
        <w:rPr>
          <w:color w:val="000000"/>
          <w:szCs w:val="24"/>
          <w:lang w:val="en-US"/>
        </w:rPr>
        <w:t>Nikishina I. et al. RUSSE'2020: Findings of the First Taxonomy Enrichment Task for the Russian language //arXiv preprint arXiv:2005.11176. – 2020</w:t>
      </w:r>
    </w:p>
    <w:p w:rsidR="004A7C77" w:rsidRPr="00474EF7" w:rsidRDefault="004A7C77" w:rsidP="00474EF7">
      <w:pPr>
        <w:spacing w:line="480" w:lineRule="auto"/>
        <w:rPr>
          <w:color w:val="000000"/>
          <w:szCs w:val="24"/>
          <w:lang w:val="en-US"/>
        </w:rPr>
      </w:pPr>
      <w:r w:rsidRPr="00474EF7">
        <w:rPr>
          <w:color w:val="000000"/>
          <w:szCs w:val="24"/>
          <w:lang w:val="en-US"/>
        </w:rPr>
        <w:t>Nikishina I. et al. Studying taxonomy enrichment on diachronic wordnet versions //arXiv preprint arXiv:2011.11536. – 2020..</w:t>
      </w:r>
    </w:p>
    <w:p w:rsidR="004A7C77" w:rsidRPr="00474EF7" w:rsidRDefault="004A7C77" w:rsidP="00474EF7">
      <w:pPr>
        <w:spacing w:line="480" w:lineRule="auto"/>
        <w:rPr>
          <w:color w:val="000000"/>
          <w:szCs w:val="24"/>
          <w:lang w:val="en-US"/>
        </w:rPr>
      </w:pPr>
      <w:r w:rsidRPr="00474EF7">
        <w:rPr>
          <w:color w:val="000000"/>
          <w:szCs w:val="24"/>
          <w:lang w:val="en-US"/>
        </w:rPr>
        <w:lastRenderedPageBreak/>
        <w:t>Nikishina I. et al. Evaluation of taxonomy enrichment on diachronic wordnet versions //Proceedings of the 11th Global Wordnet Conference. – 2021. – С. 126-136.</w:t>
      </w:r>
    </w:p>
    <w:p w:rsidR="004A7C77" w:rsidRPr="00474EF7" w:rsidRDefault="004A7C77" w:rsidP="00474EF7">
      <w:pPr>
        <w:spacing w:line="480" w:lineRule="auto"/>
        <w:rPr>
          <w:color w:val="000000"/>
          <w:szCs w:val="24"/>
          <w:lang w:val="en-US"/>
        </w:rPr>
      </w:pPr>
      <w:r w:rsidRPr="00474EF7">
        <w:rPr>
          <w:color w:val="000000"/>
          <w:szCs w:val="24"/>
          <w:lang w:val="en-US"/>
        </w:rPr>
        <w:t xml:space="preserve">Nikishina I. et al. Taxonomy enrichment with text and graph vector representations //Semantic Web. – 2022. – </w:t>
      </w:r>
      <w:r w:rsidRPr="00474EF7">
        <w:rPr>
          <w:color w:val="000000"/>
          <w:szCs w:val="24"/>
        </w:rPr>
        <w:t>Т</w:t>
      </w:r>
      <w:r w:rsidRPr="00474EF7">
        <w:rPr>
          <w:color w:val="000000"/>
          <w:szCs w:val="24"/>
          <w:lang w:val="en-US"/>
        </w:rPr>
        <w:t xml:space="preserve">. 13. – No. 3. – </w:t>
      </w:r>
      <w:r w:rsidRPr="00474EF7">
        <w:rPr>
          <w:color w:val="000000"/>
          <w:szCs w:val="24"/>
        </w:rPr>
        <w:t>С</w:t>
      </w:r>
      <w:r w:rsidRPr="00474EF7">
        <w:rPr>
          <w:color w:val="000000"/>
          <w:szCs w:val="24"/>
          <w:lang w:val="en-US"/>
        </w:rPr>
        <w:t>. 441-475.</w:t>
      </w:r>
    </w:p>
    <w:p w:rsidR="004A7C77" w:rsidRPr="00474EF7" w:rsidRDefault="004A7C77" w:rsidP="00474EF7">
      <w:pPr>
        <w:spacing w:line="480" w:lineRule="auto"/>
        <w:rPr>
          <w:color w:val="000000"/>
          <w:szCs w:val="24"/>
          <w:lang w:val="en-US"/>
        </w:rPr>
      </w:pPr>
      <w:r w:rsidRPr="00474EF7">
        <w:rPr>
          <w:color w:val="000000"/>
          <w:szCs w:val="24"/>
          <w:lang w:val="en-US"/>
        </w:rPr>
        <w:t>Nikishina I. et al. Cross-modal contextualized hidden state projection method for expanding of taxonomic graphs //Proceedings of TextGraphs-16: Graph-based Methods for Natural Language Processing. – 2022. – С. 11-24.</w:t>
      </w:r>
    </w:p>
    <w:p w:rsidR="004A7C77" w:rsidRPr="00474EF7" w:rsidRDefault="004A7C77" w:rsidP="00474EF7">
      <w:pPr>
        <w:spacing w:line="480" w:lineRule="auto"/>
        <w:rPr>
          <w:color w:val="000000"/>
          <w:szCs w:val="24"/>
          <w:lang w:val="en-US"/>
        </w:rPr>
      </w:pPr>
      <w:r w:rsidRPr="00474EF7">
        <w:rPr>
          <w:color w:val="000000"/>
          <w:szCs w:val="24"/>
          <w:lang w:val="en-US"/>
        </w:rPr>
        <w:t xml:space="preserve">Nikishina I. et al. Predicting Terms in IS-A Relations with Pre-trained Transformers //Findings of the Association for Computational Linguistics: IJCNLP-AACL 2023 (Findings). – 2023. – </w:t>
      </w:r>
      <w:r w:rsidRPr="00474EF7">
        <w:rPr>
          <w:color w:val="000000"/>
          <w:szCs w:val="24"/>
        </w:rPr>
        <w:t>С</w:t>
      </w:r>
      <w:r w:rsidRPr="00474EF7">
        <w:rPr>
          <w:color w:val="000000"/>
          <w:szCs w:val="24"/>
          <w:lang w:val="en-US"/>
        </w:rPr>
        <w:t>. 134-148.</w:t>
      </w:r>
    </w:p>
    <w:p w:rsidR="004A7C77" w:rsidRPr="00474EF7" w:rsidRDefault="004A7C77" w:rsidP="00474EF7">
      <w:pPr>
        <w:spacing w:line="480" w:lineRule="auto"/>
        <w:rPr>
          <w:color w:val="000000"/>
          <w:szCs w:val="24"/>
          <w:lang w:val="en-US"/>
        </w:rPr>
      </w:pPr>
      <w:r w:rsidRPr="00474EF7">
        <w:rPr>
          <w:color w:val="000000"/>
          <w:szCs w:val="24"/>
          <w:lang w:val="en-US"/>
        </w:rPr>
        <w:t>Pennington J., Socher R., Manning C. D. Glove: Global vectors for word representation //Proceedings of the 2014 conference on empirical methods in natural language processing (EMNLP). – 2014. – С. 1532-1543.</w:t>
      </w:r>
    </w:p>
    <w:p w:rsidR="004A7C77" w:rsidRPr="00474EF7" w:rsidRDefault="004A7C77" w:rsidP="00474EF7">
      <w:pPr>
        <w:spacing w:line="480" w:lineRule="auto"/>
        <w:rPr>
          <w:color w:val="000000"/>
          <w:szCs w:val="24"/>
          <w:lang w:val="en-US"/>
        </w:rPr>
      </w:pPr>
      <w:r w:rsidRPr="00474EF7">
        <w:rPr>
          <w:color w:val="000000"/>
          <w:szCs w:val="24"/>
          <w:lang w:val="en-US"/>
        </w:rPr>
        <w:t>Petroni F. et al. Language models as knowledge bases? //arXiv preprint arXiv:1909.01066. – 2019.</w:t>
      </w:r>
    </w:p>
    <w:p w:rsidR="004A7C77" w:rsidRPr="00474EF7" w:rsidRDefault="004A7C77" w:rsidP="00474EF7">
      <w:pPr>
        <w:spacing w:line="480" w:lineRule="auto"/>
        <w:rPr>
          <w:color w:val="000000"/>
          <w:szCs w:val="24"/>
          <w:lang w:val="en-US"/>
        </w:rPr>
      </w:pPr>
      <w:r w:rsidRPr="00474EF7">
        <w:rPr>
          <w:color w:val="000000"/>
          <w:szCs w:val="24"/>
          <w:lang w:val="en-US"/>
        </w:rPr>
        <w:t xml:space="preserve">Radford A. et al. Language models are unsupervised multitask learners //OpenAI blog. – 2019. – </w:t>
      </w:r>
      <w:r w:rsidRPr="00474EF7">
        <w:rPr>
          <w:color w:val="000000"/>
          <w:szCs w:val="24"/>
        </w:rPr>
        <w:t>Т</w:t>
      </w:r>
      <w:r w:rsidRPr="00474EF7">
        <w:rPr>
          <w:color w:val="000000"/>
          <w:szCs w:val="24"/>
          <w:lang w:val="en-US"/>
        </w:rPr>
        <w:t xml:space="preserve">. 1. – No. 8. – </w:t>
      </w:r>
      <w:r w:rsidRPr="00474EF7">
        <w:rPr>
          <w:color w:val="000000"/>
          <w:szCs w:val="24"/>
        </w:rPr>
        <w:t>С</w:t>
      </w:r>
      <w:r w:rsidRPr="00474EF7">
        <w:rPr>
          <w:color w:val="000000"/>
          <w:szCs w:val="24"/>
          <w:lang w:val="en-US"/>
        </w:rPr>
        <w:t>. 9.</w:t>
      </w:r>
    </w:p>
    <w:p w:rsidR="004A7C77" w:rsidRPr="00474EF7" w:rsidRDefault="004A7C77" w:rsidP="00474EF7">
      <w:pPr>
        <w:spacing w:line="480" w:lineRule="auto"/>
        <w:rPr>
          <w:color w:val="000000"/>
          <w:szCs w:val="24"/>
          <w:lang w:val="en-US"/>
        </w:rPr>
      </w:pPr>
      <w:r w:rsidRPr="00474EF7">
        <w:rPr>
          <w:color w:val="000000"/>
          <w:szCs w:val="24"/>
          <w:lang w:val="en-US"/>
        </w:rPr>
        <w:t>Radford A. et al. Learning transferable visual models from natural language supervision //International conference on machine learning. – PmLR, 2021. – С. 8748-8763.</w:t>
      </w:r>
    </w:p>
    <w:p w:rsidR="004A7C77" w:rsidRPr="00474EF7" w:rsidRDefault="004A7C77" w:rsidP="00474EF7">
      <w:pPr>
        <w:spacing w:line="480" w:lineRule="auto"/>
        <w:rPr>
          <w:color w:val="000000"/>
          <w:szCs w:val="24"/>
          <w:lang w:val="en-US"/>
        </w:rPr>
      </w:pPr>
      <w:r w:rsidRPr="00474EF7">
        <w:rPr>
          <w:color w:val="000000"/>
          <w:szCs w:val="24"/>
          <w:lang w:val="en-US"/>
        </w:rPr>
        <w:t>Raffel C. et al. Exploring the limits of transfer learning with a unified text-to-text transformer //Journal of machine learning research. – 2020. – Т. 21. – №. 140. – С. 1-67.</w:t>
      </w:r>
    </w:p>
    <w:p w:rsidR="004A7C77" w:rsidRPr="00474EF7" w:rsidRDefault="004A7C77" w:rsidP="00474EF7">
      <w:pPr>
        <w:spacing w:line="480" w:lineRule="auto"/>
        <w:rPr>
          <w:color w:val="000000"/>
          <w:szCs w:val="24"/>
          <w:lang w:val="en-US"/>
        </w:rPr>
      </w:pPr>
      <w:r w:rsidRPr="00474EF7">
        <w:rPr>
          <w:color w:val="000000"/>
          <w:szCs w:val="24"/>
          <w:lang w:val="en-US"/>
        </w:rPr>
        <w:t>Ravichander A. et al. On the systematicity of probing contextualized word representations: The case of hypernymy in BERT //Proceedings of the Ninth Joint Conference on Lexical and Computational Semantics. – 2020. – С. 88-102.</w:t>
      </w:r>
    </w:p>
    <w:p w:rsidR="004A7C77" w:rsidRPr="00474EF7" w:rsidRDefault="004A7C77" w:rsidP="00474EF7">
      <w:pPr>
        <w:spacing w:line="480" w:lineRule="auto"/>
        <w:rPr>
          <w:color w:val="000000"/>
          <w:szCs w:val="24"/>
          <w:lang w:val="en-US"/>
        </w:rPr>
      </w:pPr>
      <w:r w:rsidRPr="00474EF7">
        <w:rPr>
          <w:color w:val="000000"/>
          <w:szCs w:val="24"/>
          <w:lang w:val="en-US"/>
        </w:rPr>
        <w:t>Roller S., Erk K. Relations such as hypernymy: Identifying and exploiting hearst patterns in distributional vectors for lexical entailment //arXiv preprint arXiv:1605.05433. – 2016.</w:t>
      </w:r>
    </w:p>
    <w:p w:rsidR="004A7C77" w:rsidRPr="00474EF7" w:rsidRDefault="004A7C77" w:rsidP="00474EF7">
      <w:pPr>
        <w:spacing w:line="480" w:lineRule="auto"/>
        <w:rPr>
          <w:color w:val="000000"/>
          <w:szCs w:val="24"/>
          <w:lang w:val="en-US"/>
        </w:rPr>
      </w:pPr>
      <w:r w:rsidRPr="00474EF7">
        <w:rPr>
          <w:color w:val="000000"/>
          <w:szCs w:val="24"/>
          <w:lang w:val="en-US"/>
        </w:rPr>
        <w:t>Roller S., Kiela D., Nickel M. Hearst patterns revisited: Automatic hypernym detection from large text corpora //arXiv preprint arXiv:1806.03191. – 2018.</w:t>
      </w:r>
    </w:p>
    <w:p w:rsidR="004A7C77" w:rsidRPr="00474EF7" w:rsidRDefault="004A7C77" w:rsidP="00474EF7">
      <w:pPr>
        <w:spacing w:line="480" w:lineRule="auto"/>
        <w:rPr>
          <w:color w:val="000000"/>
          <w:szCs w:val="24"/>
          <w:lang w:val="en-US"/>
        </w:rPr>
      </w:pPr>
      <w:r w:rsidRPr="00474EF7">
        <w:rPr>
          <w:color w:val="000000"/>
          <w:szCs w:val="24"/>
          <w:lang w:val="en-US"/>
        </w:rPr>
        <w:lastRenderedPageBreak/>
        <w:t>Sabirova K., Lukanin A. Automatic Extraction of Hypernyms and Hyponyms from Russian Texts //AIST (supplement). – 2014. – С. 35-40.</w:t>
      </w:r>
    </w:p>
    <w:p w:rsidR="004A7C77" w:rsidRPr="00474EF7" w:rsidRDefault="004A7C77" w:rsidP="00474EF7">
      <w:pPr>
        <w:spacing w:line="480" w:lineRule="auto"/>
        <w:rPr>
          <w:color w:val="000000"/>
          <w:szCs w:val="24"/>
          <w:lang w:val="en-US"/>
        </w:rPr>
      </w:pPr>
      <w:r w:rsidRPr="00474EF7">
        <w:rPr>
          <w:color w:val="000000"/>
          <w:szCs w:val="24"/>
          <w:lang w:val="en-US"/>
        </w:rPr>
        <w:t>Santus E. et al. Evalution 1.0: an evolving semantic dataset for training and evaluation of distributional semantic models //Proceedings of the 4th Workshop on Linked Data in Linguistics: Resources and Applications. – 2015. – С. 64-69.</w:t>
      </w:r>
    </w:p>
    <w:p w:rsidR="004A7C77" w:rsidRPr="00474EF7" w:rsidRDefault="004A7C77" w:rsidP="00474EF7">
      <w:pPr>
        <w:spacing w:line="480" w:lineRule="auto"/>
        <w:rPr>
          <w:color w:val="000000"/>
          <w:szCs w:val="24"/>
          <w:lang w:val="en-US"/>
        </w:rPr>
      </w:pPr>
      <w:r w:rsidRPr="00474EF7">
        <w:rPr>
          <w:color w:val="000000"/>
          <w:szCs w:val="24"/>
          <w:lang w:val="en-US"/>
        </w:rPr>
        <w:t>Shen J. et al. TaxoExpan: Self-supervised taxonomy expansion with position-enhanced graph neural network //Proceedings of the web conference 2020. – 2020. – С. 486-497.</w:t>
      </w:r>
    </w:p>
    <w:p w:rsidR="004A7C77" w:rsidRPr="00474EF7" w:rsidRDefault="004A7C77" w:rsidP="00474EF7">
      <w:pPr>
        <w:spacing w:line="480" w:lineRule="auto"/>
        <w:rPr>
          <w:color w:val="000000"/>
          <w:szCs w:val="24"/>
          <w:lang w:val="en-US"/>
        </w:rPr>
      </w:pPr>
      <w:r w:rsidRPr="00474EF7">
        <w:rPr>
          <w:color w:val="000000"/>
          <w:szCs w:val="24"/>
          <w:lang w:val="en-US"/>
        </w:rPr>
        <w:t>Shwartz V., Santus E., Schlechtweg D. Hypernyms under siege: Linguistically-motivated artillery for hypernymy detection //arXiv preprint arXiv:1612.04460. – 2016.</w:t>
      </w:r>
    </w:p>
    <w:p w:rsidR="004A7C77" w:rsidRPr="00474EF7" w:rsidRDefault="004A7C77" w:rsidP="00474EF7">
      <w:pPr>
        <w:spacing w:line="480" w:lineRule="auto"/>
        <w:rPr>
          <w:color w:val="000000"/>
          <w:szCs w:val="24"/>
          <w:lang w:val="en-US"/>
        </w:rPr>
      </w:pPr>
      <w:r w:rsidRPr="00474EF7">
        <w:rPr>
          <w:color w:val="000000"/>
          <w:szCs w:val="24"/>
          <w:lang w:val="en-US"/>
        </w:rPr>
        <w:t>Singh M., Silakari O. Chapter 4—Flavone: an important scaffold for medicinal chemistry //Key heterocycle cores for designing multitargeting molecules. Elsevier, Amsterdam. – 2018.</w:t>
      </w:r>
    </w:p>
    <w:p w:rsidR="004A7C77" w:rsidRPr="00474EF7" w:rsidRDefault="004A7C77" w:rsidP="00474EF7">
      <w:pPr>
        <w:spacing w:line="480" w:lineRule="auto"/>
        <w:rPr>
          <w:color w:val="000000"/>
          <w:szCs w:val="24"/>
          <w:lang w:val="en-US"/>
        </w:rPr>
      </w:pPr>
      <w:r w:rsidRPr="00474EF7">
        <w:rPr>
          <w:color w:val="000000"/>
          <w:szCs w:val="24"/>
          <w:lang w:val="en-US"/>
        </w:rPr>
        <w:t>Sinha A. et al. An overview of microsoft academic service (mas) and applications //Proceedings of the 24th international conference on world wide web. – 2015. – С. 243-246.</w:t>
      </w:r>
    </w:p>
    <w:p w:rsidR="004A7C77" w:rsidRPr="00474EF7" w:rsidRDefault="004A7C77" w:rsidP="00474EF7">
      <w:pPr>
        <w:spacing w:line="480" w:lineRule="auto"/>
        <w:rPr>
          <w:color w:val="000000"/>
          <w:szCs w:val="24"/>
          <w:lang w:val="en-US"/>
        </w:rPr>
      </w:pPr>
      <w:r w:rsidRPr="00474EF7">
        <w:rPr>
          <w:color w:val="000000"/>
          <w:szCs w:val="24"/>
          <w:lang w:val="en-US"/>
        </w:rPr>
        <w:t>Snow R., Jurafsky D., Ng A. Learning syntactic patterns for automatic hypernym discovery //Advances in neural information processing systems. – 2004. – Т. 17.</w:t>
      </w:r>
    </w:p>
    <w:p w:rsidR="004A7C77" w:rsidRPr="00474EF7" w:rsidRDefault="004A7C77" w:rsidP="00474EF7">
      <w:pPr>
        <w:spacing w:line="480" w:lineRule="auto"/>
        <w:rPr>
          <w:color w:val="000000"/>
          <w:szCs w:val="24"/>
          <w:lang w:val="en-US"/>
        </w:rPr>
      </w:pPr>
      <w:r w:rsidRPr="00474EF7">
        <w:rPr>
          <w:color w:val="000000"/>
          <w:szCs w:val="24"/>
          <w:lang w:val="en-US"/>
        </w:rPr>
        <w:t>Socher R. et al. Reasoning with neural tensor networks for knowledge base completion //Advances in neural information processing systems. – 2013. – Т. 26.</w:t>
      </w:r>
    </w:p>
    <w:p w:rsidR="004A7C77" w:rsidRPr="00474EF7" w:rsidRDefault="004A7C77" w:rsidP="00474EF7">
      <w:pPr>
        <w:spacing w:line="480" w:lineRule="auto"/>
        <w:rPr>
          <w:color w:val="000000"/>
          <w:szCs w:val="24"/>
          <w:lang w:val="en-US"/>
        </w:rPr>
      </w:pPr>
      <w:r w:rsidRPr="00474EF7">
        <w:rPr>
          <w:color w:val="000000"/>
          <w:szCs w:val="24"/>
          <w:lang w:val="en-US"/>
        </w:rPr>
        <w:t>Subramaniam L. V., Nanavati A. A., Mukherjea S. Enriching one taxonomy using another //IEEE transactions on knowledge and data engineering. – 2009. – Т. 22. – №. 10. – С. 1415-1427.</w:t>
      </w:r>
    </w:p>
    <w:p w:rsidR="004A7C77" w:rsidRPr="00474EF7" w:rsidRDefault="004A7C77" w:rsidP="00474EF7">
      <w:pPr>
        <w:spacing w:line="480" w:lineRule="auto"/>
        <w:rPr>
          <w:color w:val="000000"/>
          <w:szCs w:val="24"/>
          <w:lang w:val="en-US"/>
        </w:rPr>
      </w:pPr>
      <w:r w:rsidRPr="00474EF7">
        <w:rPr>
          <w:color w:val="000000"/>
          <w:szCs w:val="24"/>
          <w:lang w:val="en-US"/>
        </w:rPr>
        <w:t>Tanev H., Rotondi A. Deftor at SemEval-2016 task 14: Taxonomy enrichment using definition vectors //Proceedings of the 10th International Workshop on Semantic Evaluation (SemEval-2016). – 2016. – С. 1342-1345.</w:t>
      </w:r>
    </w:p>
    <w:p w:rsidR="004A7C77" w:rsidRPr="00474EF7" w:rsidRDefault="004A7C77" w:rsidP="00474EF7">
      <w:pPr>
        <w:spacing w:line="480" w:lineRule="auto"/>
        <w:rPr>
          <w:color w:val="000000"/>
          <w:szCs w:val="24"/>
          <w:lang w:val="en-US"/>
        </w:rPr>
      </w:pPr>
      <w:r w:rsidRPr="00474EF7">
        <w:rPr>
          <w:color w:val="000000"/>
          <w:szCs w:val="24"/>
          <w:lang w:val="en-US"/>
        </w:rPr>
        <w:t>Team Google. Gemma: Open models based on gemini research and technology //arXiv preprint arXiv:2403.08295. – 2024.</w:t>
      </w:r>
    </w:p>
    <w:p w:rsidR="004A7C77" w:rsidRPr="00474EF7" w:rsidRDefault="004A7C77" w:rsidP="00474EF7">
      <w:pPr>
        <w:spacing w:line="480" w:lineRule="auto"/>
        <w:rPr>
          <w:color w:val="000000"/>
          <w:szCs w:val="24"/>
          <w:lang w:val="en-US"/>
        </w:rPr>
      </w:pPr>
      <w:r w:rsidRPr="00474EF7">
        <w:rPr>
          <w:color w:val="000000"/>
          <w:szCs w:val="24"/>
          <w:lang w:val="en-US"/>
        </w:rPr>
        <w:t>Tikhomirov M., Chernyshev D. Impact of tokenization on LLaMa Russian adaptation //2023 Ivannikov Ispras Open Conference (ISPRAS). – IEEE, 2023. – С. 163-168.</w:t>
      </w:r>
    </w:p>
    <w:p w:rsidR="004A7C77" w:rsidRPr="00474EF7" w:rsidRDefault="004A7C77" w:rsidP="00474EF7">
      <w:pPr>
        <w:spacing w:line="480" w:lineRule="auto"/>
        <w:rPr>
          <w:color w:val="000000"/>
          <w:szCs w:val="24"/>
          <w:lang w:val="en-US"/>
        </w:rPr>
      </w:pPr>
      <w:r w:rsidRPr="00474EF7">
        <w:rPr>
          <w:color w:val="000000"/>
          <w:szCs w:val="24"/>
          <w:lang w:val="en-US"/>
        </w:rPr>
        <w:lastRenderedPageBreak/>
        <w:t>Tikhomirov M., Chernyshev D. Facilitating large language model Russian adaptation with Learned Embedding Propagation //arXiv preprint arXiv:2412.21140. – 2024.</w:t>
      </w:r>
    </w:p>
    <w:p w:rsidR="004A7C77" w:rsidRPr="00474EF7" w:rsidRDefault="004A7C77" w:rsidP="00474EF7">
      <w:pPr>
        <w:spacing w:line="480" w:lineRule="auto"/>
        <w:rPr>
          <w:color w:val="000000"/>
          <w:szCs w:val="24"/>
          <w:lang w:val="en-US"/>
        </w:rPr>
      </w:pPr>
      <w:r w:rsidRPr="00474EF7">
        <w:rPr>
          <w:color w:val="000000"/>
          <w:szCs w:val="24"/>
          <w:lang w:val="en-US"/>
        </w:rPr>
        <w:t>Tikhomirov M. M., Chernyshev D. I. Improving Large Language Model Russian adaptation with preliminary vocabulary optimization //Lobachevskii Journal of Mathematics. – 2024. – Т. 45. – №. 7. – С. 3211-3219.</w:t>
      </w:r>
    </w:p>
    <w:p w:rsidR="004A7C77" w:rsidRPr="00474EF7" w:rsidRDefault="004A7C77" w:rsidP="00474EF7">
      <w:pPr>
        <w:spacing w:line="480" w:lineRule="auto"/>
        <w:rPr>
          <w:color w:val="000000"/>
          <w:szCs w:val="24"/>
          <w:lang w:val="en-US"/>
        </w:rPr>
      </w:pPr>
      <w:r w:rsidRPr="00474EF7">
        <w:rPr>
          <w:color w:val="000000"/>
          <w:szCs w:val="24"/>
          <w:lang w:val="en-US"/>
        </w:rPr>
        <w:t>Tikhomirov M. M., Loukachevitch N. V., Parkhomenko E. A. Combined approach to hypernym detection for thesaurus enrichment //Computational Linguistics and Intellectual Technologies. – 2020. – С. 736-746.</w:t>
      </w:r>
    </w:p>
    <w:p w:rsidR="004A7C77" w:rsidRPr="00474EF7" w:rsidRDefault="004A7C77" w:rsidP="00474EF7">
      <w:pPr>
        <w:spacing w:line="480" w:lineRule="auto"/>
        <w:rPr>
          <w:color w:val="000000"/>
          <w:szCs w:val="24"/>
          <w:lang w:val="en-US"/>
        </w:rPr>
      </w:pPr>
      <w:r w:rsidRPr="00474EF7">
        <w:rPr>
          <w:color w:val="000000"/>
          <w:szCs w:val="24"/>
          <w:lang w:val="en-US"/>
        </w:rPr>
        <w:t>Tikhomirov M., Loukachevitch N. Meta-embeddings in taxonomy enrichment task //Computational Linguistics and Intellectual Technologies: papers from the Annual conference “Dialogue. – 2021.</w:t>
      </w:r>
    </w:p>
    <w:p w:rsidR="004A7C77" w:rsidRPr="00474EF7" w:rsidRDefault="004A7C77" w:rsidP="00474EF7">
      <w:pPr>
        <w:spacing w:line="480" w:lineRule="auto"/>
        <w:rPr>
          <w:color w:val="000000"/>
          <w:szCs w:val="24"/>
          <w:lang w:val="en-US"/>
        </w:rPr>
      </w:pPr>
      <w:r w:rsidRPr="00474EF7">
        <w:rPr>
          <w:color w:val="000000"/>
          <w:szCs w:val="24"/>
          <w:lang w:val="en-US"/>
        </w:rPr>
        <w:t>Tikhomirov M., Loukachevitch N. Exploring Prompt-Based Methods for Zero-Shot Hypernym Prediction with Large Language Models //arXiv preprint arXiv:2401.04515. – 2024.</w:t>
      </w:r>
    </w:p>
    <w:p w:rsidR="004A7C77" w:rsidRPr="00474EF7" w:rsidRDefault="004A7C77" w:rsidP="00474EF7">
      <w:pPr>
        <w:spacing w:line="480" w:lineRule="auto"/>
        <w:rPr>
          <w:color w:val="000000"/>
          <w:szCs w:val="24"/>
          <w:lang w:val="en-US"/>
        </w:rPr>
      </w:pPr>
      <w:r w:rsidRPr="00474EF7">
        <w:rPr>
          <w:color w:val="000000"/>
          <w:szCs w:val="24"/>
          <w:lang w:val="en-US"/>
        </w:rPr>
        <w:t>Touvron H. et al. Llama: Open and efficient foundation language models //arXiv preprint arXiv:2302.13971. – 2023.</w:t>
      </w:r>
    </w:p>
    <w:p w:rsidR="004A7C77" w:rsidRPr="00474EF7" w:rsidRDefault="004A7C77" w:rsidP="00474EF7">
      <w:pPr>
        <w:spacing w:line="480" w:lineRule="auto"/>
        <w:rPr>
          <w:color w:val="000000"/>
          <w:szCs w:val="24"/>
          <w:lang w:val="en-US"/>
        </w:rPr>
      </w:pPr>
      <w:r w:rsidRPr="00474EF7">
        <w:rPr>
          <w:color w:val="000000"/>
          <w:szCs w:val="24"/>
          <w:lang w:val="en-US"/>
        </w:rPr>
        <w:t>Trofimova M. V., Arkhipov M. U. HyBert Team at Dialogue Evaluation 2020: Transformer for Hypernym Extraction //Computational Linguistics and Intellectual Technologies. – 2020. – С. 1170-1179.</w:t>
      </w:r>
    </w:p>
    <w:p w:rsidR="004A7C77" w:rsidRPr="00474EF7" w:rsidRDefault="004A7C77" w:rsidP="00474EF7">
      <w:pPr>
        <w:spacing w:line="480" w:lineRule="auto"/>
        <w:rPr>
          <w:color w:val="000000"/>
          <w:szCs w:val="24"/>
          <w:lang w:val="en-US"/>
        </w:rPr>
      </w:pPr>
      <w:r w:rsidRPr="00474EF7">
        <w:rPr>
          <w:color w:val="000000"/>
          <w:szCs w:val="24"/>
          <w:lang w:val="en-US"/>
        </w:rPr>
        <w:t>Ustalov D. et al. Negative sampling improves hypernymy extraction based on projection learning //arXiv preprint arXiv:1707.03903. – 2017.</w:t>
      </w:r>
    </w:p>
    <w:p w:rsidR="004A7C77" w:rsidRPr="00474EF7" w:rsidRDefault="004A7C77" w:rsidP="00474EF7">
      <w:pPr>
        <w:spacing w:line="480" w:lineRule="auto"/>
        <w:rPr>
          <w:color w:val="000000"/>
          <w:szCs w:val="24"/>
          <w:lang w:val="en-US"/>
        </w:rPr>
      </w:pPr>
      <w:r w:rsidRPr="00474EF7">
        <w:rPr>
          <w:color w:val="000000"/>
          <w:szCs w:val="24"/>
          <w:lang w:val="en-US"/>
        </w:rPr>
        <w:t>Vulić I. et al. Hyperlex: A large-scale evaluation of graded lexical entailment //Computational Linguistics. – 2017. – Т. 43. – №. 4. – С. 781-835.</w:t>
      </w:r>
    </w:p>
    <w:p w:rsidR="004A7C77" w:rsidRPr="00474EF7" w:rsidRDefault="004A7C77" w:rsidP="00474EF7">
      <w:pPr>
        <w:spacing w:line="480" w:lineRule="auto"/>
        <w:rPr>
          <w:color w:val="000000"/>
          <w:szCs w:val="24"/>
          <w:lang w:val="en-US"/>
        </w:rPr>
      </w:pPr>
      <w:r w:rsidRPr="00474EF7">
        <w:rPr>
          <w:color w:val="000000"/>
          <w:szCs w:val="24"/>
          <w:lang w:val="en-US"/>
        </w:rPr>
        <w:t>de Vroe B., Cornelis S. G. Temporality and modality in entailment graph induction. – 2023.</w:t>
      </w:r>
    </w:p>
    <w:p w:rsidR="004A7C77" w:rsidRPr="00474EF7" w:rsidRDefault="004A7C77" w:rsidP="00474EF7">
      <w:pPr>
        <w:spacing w:line="480" w:lineRule="auto"/>
        <w:rPr>
          <w:color w:val="000000"/>
          <w:szCs w:val="24"/>
          <w:lang w:val="en-US"/>
        </w:rPr>
      </w:pPr>
      <w:r w:rsidRPr="00474EF7">
        <w:rPr>
          <w:color w:val="000000"/>
          <w:szCs w:val="24"/>
          <w:lang w:val="en-US"/>
        </w:rPr>
        <w:t>Weeds J. et al. Learning to distinguish hypernyms and co-hyponyms //Proceedings of COLING 2014, the 25th International Conference on Computational Linguistics: Technical Papers. – 2014. – С. 2249-2259.</w:t>
      </w:r>
    </w:p>
    <w:p w:rsidR="004A7C77" w:rsidRPr="00474EF7" w:rsidRDefault="004A7C77" w:rsidP="00474EF7">
      <w:pPr>
        <w:spacing w:line="480" w:lineRule="auto"/>
        <w:rPr>
          <w:color w:val="000000"/>
          <w:szCs w:val="24"/>
          <w:lang w:val="en-US"/>
        </w:rPr>
      </w:pPr>
      <w:r w:rsidRPr="00474EF7">
        <w:rPr>
          <w:color w:val="000000"/>
          <w:szCs w:val="24"/>
          <w:lang w:val="en-US"/>
        </w:rPr>
        <w:t>Xu Y. et al. Hyperminer: Topic taxonomy mining with hyperbolic embedding //Advances in Neural Information Processing Systems. – 2022. – Т. 35. – С. 31557-31570.</w:t>
      </w:r>
    </w:p>
    <w:p w:rsidR="004A7C77" w:rsidRPr="00474EF7" w:rsidRDefault="004A7C77" w:rsidP="00474EF7">
      <w:pPr>
        <w:spacing w:line="480" w:lineRule="auto"/>
        <w:rPr>
          <w:color w:val="000000"/>
          <w:szCs w:val="24"/>
          <w:lang w:val="en-US"/>
        </w:rPr>
      </w:pPr>
      <w:r w:rsidRPr="00474EF7">
        <w:rPr>
          <w:color w:val="000000"/>
          <w:szCs w:val="24"/>
          <w:lang w:val="en-US"/>
        </w:rPr>
        <w:lastRenderedPageBreak/>
        <w:t>Yamane J. et al. Distributional hypernym generation by jointly learning clusters and projections //Proceedings of COLING 2016, the 26th International Conference on Computational Linguistics: Technical Papers. – 2016. – С. 1871-1879.</w:t>
      </w:r>
    </w:p>
    <w:p w:rsidR="004A7C77" w:rsidRPr="00474EF7" w:rsidRDefault="004A7C77" w:rsidP="00474EF7">
      <w:pPr>
        <w:spacing w:line="480" w:lineRule="auto"/>
        <w:rPr>
          <w:color w:val="000000"/>
          <w:szCs w:val="24"/>
          <w:lang w:val="en-US"/>
        </w:rPr>
      </w:pPr>
      <w:r w:rsidRPr="00474EF7">
        <w:rPr>
          <w:color w:val="000000"/>
          <w:szCs w:val="24"/>
          <w:lang w:val="en-US"/>
        </w:rPr>
        <w:t>Yang C. et al. Network representation learning with rich text information //IJCAI. – 2015. – Т. 2015. – С. 2111-2117.</w:t>
      </w:r>
    </w:p>
    <w:p w:rsidR="004A7C77" w:rsidRPr="00474EF7" w:rsidRDefault="004A7C77" w:rsidP="00474EF7">
      <w:pPr>
        <w:spacing w:line="480" w:lineRule="auto"/>
        <w:rPr>
          <w:color w:val="000000"/>
          <w:szCs w:val="24"/>
          <w:lang w:val="en-US"/>
        </w:rPr>
      </w:pPr>
      <w:r w:rsidRPr="00474EF7">
        <w:rPr>
          <w:color w:val="000000"/>
          <w:szCs w:val="24"/>
          <w:lang w:val="en-US"/>
        </w:rPr>
        <w:t>Yang A. et al. Qwen2. 5 technical report //arXiv preprint arXiv:2412.15115. – 2024.</w:t>
      </w:r>
    </w:p>
    <w:p w:rsidR="004A7C77" w:rsidRPr="00474EF7" w:rsidRDefault="004A7C77" w:rsidP="00474EF7">
      <w:pPr>
        <w:spacing w:line="480" w:lineRule="auto"/>
        <w:rPr>
          <w:color w:val="000000"/>
          <w:szCs w:val="24"/>
          <w:lang w:val="en-US"/>
        </w:rPr>
      </w:pPr>
      <w:r w:rsidRPr="00474EF7">
        <w:rPr>
          <w:color w:val="000000"/>
          <w:szCs w:val="24"/>
          <w:lang w:val="en-US"/>
        </w:rPr>
        <w:t xml:space="preserve">Yun G. et al. Hypert: hypernymy-aware BERT with Hearst pattern exploitation for hypernym discovery //Journal of Big Data. – 2023. – </w:t>
      </w:r>
      <w:r w:rsidRPr="00474EF7">
        <w:rPr>
          <w:color w:val="000000"/>
          <w:szCs w:val="24"/>
        </w:rPr>
        <w:t>Т</w:t>
      </w:r>
      <w:r w:rsidRPr="00474EF7">
        <w:rPr>
          <w:color w:val="000000"/>
          <w:szCs w:val="24"/>
          <w:lang w:val="en-US"/>
        </w:rPr>
        <w:t xml:space="preserve">. 10. – №. 1. – </w:t>
      </w:r>
      <w:r w:rsidRPr="00474EF7">
        <w:rPr>
          <w:color w:val="000000"/>
          <w:szCs w:val="24"/>
        </w:rPr>
        <w:t>С</w:t>
      </w:r>
      <w:r w:rsidRPr="00474EF7">
        <w:rPr>
          <w:color w:val="000000"/>
          <w:szCs w:val="24"/>
          <w:lang w:val="en-US"/>
        </w:rPr>
        <w:t>. 141.</w:t>
      </w:r>
    </w:p>
    <w:p w:rsidR="004A7C77" w:rsidRPr="00474EF7" w:rsidRDefault="004A7C77" w:rsidP="00474EF7">
      <w:pPr>
        <w:spacing w:line="480" w:lineRule="auto"/>
        <w:rPr>
          <w:color w:val="000000"/>
          <w:szCs w:val="24"/>
          <w:lang w:val="en-US"/>
        </w:rPr>
      </w:pPr>
      <w:r w:rsidRPr="00474EF7">
        <w:rPr>
          <w:color w:val="000000"/>
          <w:szCs w:val="24"/>
          <w:lang w:val="en-US"/>
        </w:rPr>
        <w:t>Zhang J. et al. Graph-bert: Only attention is needed for learning graph representations //arXiv preprint arXiv:2001.05140. – 2020.</w:t>
      </w:r>
    </w:p>
    <w:p w:rsidR="004A7C77" w:rsidRPr="00474EF7" w:rsidRDefault="004A7C77" w:rsidP="00474EF7">
      <w:pPr>
        <w:spacing w:line="480" w:lineRule="auto"/>
        <w:rPr>
          <w:color w:val="000000"/>
          <w:szCs w:val="24"/>
          <w:lang w:val="en-US"/>
        </w:rPr>
      </w:pPr>
      <w:r w:rsidRPr="00474EF7">
        <w:rPr>
          <w:color w:val="000000"/>
          <w:szCs w:val="24"/>
          <w:lang w:val="en-US"/>
        </w:rPr>
        <w:t xml:space="preserve">Zhang J. et al. Taxonomy completion via triplet matching network //Proceedings of the AAAI Conference on Artificial Intelligence. – 2021. – </w:t>
      </w:r>
      <w:r w:rsidRPr="00474EF7">
        <w:rPr>
          <w:color w:val="000000"/>
          <w:szCs w:val="24"/>
        </w:rPr>
        <w:t>Т</w:t>
      </w:r>
      <w:r w:rsidRPr="00474EF7">
        <w:rPr>
          <w:color w:val="000000"/>
          <w:szCs w:val="24"/>
          <w:lang w:val="en-US"/>
        </w:rPr>
        <w:t xml:space="preserve">. 35. – №. 5. – </w:t>
      </w:r>
      <w:r w:rsidRPr="00474EF7">
        <w:rPr>
          <w:color w:val="000000"/>
          <w:szCs w:val="24"/>
        </w:rPr>
        <w:t>С</w:t>
      </w:r>
      <w:r w:rsidRPr="00474EF7">
        <w:rPr>
          <w:color w:val="000000"/>
          <w:szCs w:val="24"/>
          <w:lang w:val="en-US"/>
        </w:rPr>
        <w:t>. 4662-4670.</w:t>
      </w:r>
    </w:p>
    <w:p w:rsidR="004A7C77" w:rsidRPr="00474EF7" w:rsidRDefault="004A7C77" w:rsidP="00474EF7">
      <w:pPr>
        <w:spacing w:line="480" w:lineRule="auto"/>
        <w:rPr>
          <w:color w:val="000000"/>
          <w:szCs w:val="24"/>
          <w:lang w:val="en-US"/>
        </w:rPr>
      </w:pPr>
      <w:r w:rsidRPr="00474EF7">
        <w:rPr>
          <w:color w:val="000000"/>
          <w:szCs w:val="24"/>
          <w:lang w:val="en-US"/>
        </w:rPr>
        <w:t>Zhang S. et al. Opt: Open pre-trained transformer language models //arXiv preprint arXiv:2205.01068. – 2022.</w:t>
      </w:r>
    </w:p>
    <w:p w:rsidR="007268D3" w:rsidRPr="00474EF7" w:rsidRDefault="007268D3" w:rsidP="00474EF7">
      <w:pPr>
        <w:spacing w:line="480" w:lineRule="auto"/>
        <w:ind w:firstLine="0"/>
        <w:jc w:val="left"/>
        <w:rPr>
          <w:szCs w:val="24"/>
          <w:lang w:val="en-US"/>
        </w:rPr>
      </w:pPr>
    </w:p>
    <w:p w:rsidR="0094270A" w:rsidRPr="00474EF7" w:rsidRDefault="0094270A" w:rsidP="00474EF7">
      <w:pPr>
        <w:pStyle w:val="ParagraphTitle"/>
        <w:spacing w:line="480" w:lineRule="auto"/>
        <w:jc w:val="both"/>
        <w:rPr>
          <w:sz w:val="24"/>
          <w:szCs w:val="24"/>
          <w:lang w:val="en-US"/>
        </w:rPr>
      </w:pPr>
    </w:p>
    <w:sectPr w:rsidR="0094270A" w:rsidRPr="00474EF7" w:rsidSect="005B6732">
      <w:pgSz w:w="11906" w:h="16838" w:code="9"/>
      <w:pgMar w:top="1247" w:right="851" w:bottom="851" w:left="1134" w:header="851" w:footer="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753D" w:rsidRDefault="00C5753D">
      <w:r>
        <w:separator/>
      </w:r>
    </w:p>
  </w:endnote>
  <w:endnote w:type="continuationSeparator" w:id="0">
    <w:p w:rsidR="00C5753D" w:rsidRDefault="00C57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753D" w:rsidRDefault="00C5753D">
      <w:r>
        <w:separator/>
      </w:r>
    </w:p>
  </w:footnote>
  <w:footnote w:type="continuationSeparator" w:id="0">
    <w:p w:rsidR="00C5753D" w:rsidRDefault="00C5753D">
      <w:r>
        <w:continuationSeparator/>
      </w:r>
    </w:p>
  </w:footnote>
  <w:footnote w:id="1">
    <w:p w:rsidR="00AF4677" w:rsidRDefault="00AF4677">
      <w:pPr>
        <w:pStyle w:val="a8"/>
      </w:pPr>
      <w:r>
        <w:rPr>
          <w:rStyle w:val="a5"/>
        </w:rPr>
        <w:footnoteRef/>
      </w:r>
      <w:r>
        <w:t xml:space="preserve"> </w:t>
      </w:r>
      <w:r w:rsidRPr="008436A2">
        <w:t>https://huggingface.co/datasets/TaxoLLMs/ruwordnet-chat-few-shot</w:t>
      </w:r>
    </w:p>
  </w:footnote>
  <w:footnote w:id="2">
    <w:p w:rsidR="00646498" w:rsidRPr="00EF0695" w:rsidRDefault="00646498" w:rsidP="002212DD">
      <w:pPr>
        <w:pStyle w:val="a8"/>
      </w:pPr>
      <w:r w:rsidRPr="00EF0695">
        <w:rPr>
          <w:rStyle w:val="a5"/>
        </w:rPr>
        <w:footnoteRef/>
      </w:r>
      <w:r w:rsidRPr="00EF0695">
        <w:t xml:space="preserve"> Предобученные векторы были взяты с официального сайта https://fasttext.cc/docs/en/crawl-vectors.html</w:t>
      </w:r>
    </w:p>
  </w:footnote>
  <w:footnote w:id="3">
    <w:p w:rsidR="00646498" w:rsidRPr="00EF0695" w:rsidRDefault="00646498" w:rsidP="007268D3">
      <w:pPr>
        <w:pStyle w:val="-"/>
      </w:pPr>
      <w:r w:rsidRPr="00EF0695">
        <w:rPr>
          <w:rStyle w:val="a5"/>
        </w:rPr>
        <w:footnoteRef/>
      </w:r>
      <w:r w:rsidRPr="00EF0695">
        <w:t xml:space="preserve"> Предобученные векторы были взяты с официального сайта </w:t>
      </w:r>
      <w:r w:rsidRPr="00C54AF2">
        <w:t>https://dl.fbaipublicfiles.com/fasttext/vectors-crawl/cc.ru.300.bin.gz</w:t>
      </w:r>
    </w:p>
  </w:footnote>
  <w:footnote w:id="4">
    <w:p w:rsidR="00646498" w:rsidRPr="00BB4DF9" w:rsidRDefault="00646498" w:rsidP="007268D3">
      <w:pPr>
        <w:pStyle w:val="a8"/>
        <w:ind w:firstLine="0"/>
        <w:rPr>
          <w:sz w:val="18"/>
        </w:rPr>
      </w:pPr>
      <w:r w:rsidRPr="00BB4DF9">
        <w:rPr>
          <w:sz w:val="18"/>
          <w:vertAlign w:val="superscript"/>
          <w:lang w:val="en-US"/>
        </w:rPr>
        <w:footnoteRef/>
      </w:r>
      <w:r w:rsidRPr="00BB4DF9">
        <w:rPr>
          <w:sz w:val="18"/>
        </w:rPr>
        <w:t xml:space="preserve"> </w:t>
      </w:r>
      <w:r w:rsidRPr="00BB4DF9">
        <w:rPr>
          <w:sz w:val="18"/>
          <w:lang w:val="en-US"/>
        </w:rPr>
        <w:t>https</w:t>
      </w:r>
      <w:r w:rsidRPr="00BB4DF9">
        <w:rPr>
          <w:sz w:val="18"/>
        </w:rPr>
        <w:t>://</w:t>
      </w:r>
      <w:r w:rsidRPr="00BB4DF9">
        <w:rPr>
          <w:sz w:val="18"/>
          <w:lang w:val="en-US"/>
        </w:rPr>
        <w:t>huggingface</w:t>
      </w:r>
      <w:r w:rsidRPr="00BB4DF9">
        <w:rPr>
          <w:sz w:val="18"/>
        </w:rPr>
        <w:t>.</w:t>
      </w:r>
      <w:r w:rsidRPr="00BB4DF9">
        <w:rPr>
          <w:sz w:val="18"/>
          <w:lang w:val="en-US"/>
        </w:rPr>
        <w:t>co</w:t>
      </w:r>
      <w:r w:rsidRPr="00BB4DF9">
        <w:rPr>
          <w:sz w:val="18"/>
        </w:rPr>
        <w:t>/</w:t>
      </w:r>
      <w:r w:rsidRPr="00BB4DF9">
        <w:rPr>
          <w:sz w:val="18"/>
          <w:lang w:val="en-US"/>
        </w:rPr>
        <w:t>meta</w:t>
      </w:r>
      <w:r w:rsidRPr="00BB4DF9">
        <w:rPr>
          <w:sz w:val="18"/>
        </w:rPr>
        <w:t>-</w:t>
      </w:r>
      <w:r w:rsidRPr="00BB4DF9">
        <w:rPr>
          <w:sz w:val="18"/>
          <w:lang w:val="en-US"/>
        </w:rPr>
        <w:t>llama</w:t>
      </w:r>
      <w:r w:rsidRPr="00BB4DF9">
        <w:rPr>
          <w:sz w:val="18"/>
        </w:rPr>
        <w:t>/</w:t>
      </w:r>
      <w:r w:rsidRPr="00BB4DF9">
        <w:rPr>
          <w:sz w:val="18"/>
          <w:lang w:val="en-US"/>
        </w:rPr>
        <w:t>Llama</w:t>
      </w:r>
      <w:r w:rsidRPr="00BB4DF9">
        <w:rPr>
          <w:sz w:val="18"/>
        </w:rPr>
        <w:t>-2-7</w:t>
      </w:r>
      <w:r w:rsidRPr="00BB4DF9">
        <w:rPr>
          <w:sz w:val="18"/>
          <w:lang w:val="en-US"/>
        </w:rPr>
        <w:t>b</w:t>
      </w:r>
      <w:r w:rsidRPr="00BB4DF9">
        <w:rPr>
          <w:sz w:val="18"/>
        </w:rPr>
        <w:t>-</w:t>
      </w:r>
      <w:r w:rsidRPr="00BB4DF9">
        <w:rPr>
          <w:sz w:val="18"/>
          <w:lang w:val="en-US"/>
        </w:rPr>
        <w:t>hf</w:t>
      </w:r>
    </w:p>
  </w:footnote>
  <w:footnote w:id="5">
    <w:p w:rsidR="00646498" w:rsidRPr="00B15FED" w:rsidRDefault="00646498" w:rsidP="007268D3">
      <w:pPr>
        <w:pStyle w:val="-"/>
        <w:jc w:val="both"/>
      </w:pPr>
      <w:r>
        <w:rPr>
          <w:rStyle w:val="a5"/>
        </w:rPr>
        <w:footnoteRef/>
      </w:r>
      <w:r w:rsidRPr="00B15FED">
        <w:t xml:space="preserve"> </w:t>
      </w:r>
      <w:r w:rsidRPr="00EF0695">
        <w:rPr>
          <w:lang w:val="en-US"/>
        </w:rPr>
        <w:t>https</w:t>
      </w:r>
      <w:r w:rsidRPr="00B15FED">
        <w:t>://</w:t>
      </w:r>
      <w:r w:rsidRPr="00EF0695">
        <w:rPr>
          <w:lang w:val="en-US"/>
        </w:rPr>
        <w:t>huggingface</w:t>
      </w:r>
      <w:r w:rsidRPr="00B15FED">
        <w:t>.</w:t>
      </w:r>
      <w:r w:rsidRPr="00EF0695">
        <w:rPr>
          <w:lang w:val="en-US"/>
        </w:rPr>
        <w:t>co</w:t>
      </w:r>
      <w:r w:rsidRPr="00B15FED">
        <w:t>/</w:t>
      </w:r>
      <w:r w:rsidRPr="00EF0695">
        <w:rPr>
          <w:lang w:val="en-US"/>
        </w:rPr>
        <w:t>meta</w:t>
      </w:r>
      <w:r w:rsidRPr="00B15FED">
        <w:t>-</w:t>
      </w:r>
      <w:r w:rsidRPr="00EF0695">
        <w:rPr>
          <w:lang w:val="en-US"/>
        </w:rPr>
        <w:t>llama</w:t>
      </w:r>
      <w:r w:rsidRPr="00B15FED">
        <w:t>/</w:t>
      </w:r>
      <w:r w:rsidRPr="00EF0695">
        <w:rPr>
          <w:lang w:val="en-US"/>
        </w:rPr>
        <w:t>Llama</w:t>
      </w:r>
      <w:r w:rsidRPr="00B15FED">
        <w:t>-3.1-8</w:t>
      </w:r>
      <w:r w:rsidRPr="00EF0695">
        <w:rPr>
          <w:lang w:val="en-US"/>
        </w:rPr>
        <w:t>B</w:t>
      </w:r>
    </w:p>
  </w:footnote>
  <w:footnote w:id="6">
    <w:p w:rsidR="00646498" w:rsidRPr="007B68DF" w:rsidRDefault="00646498" w:rsidP="007268D3">
      <w:pPr>
        <w:pStyle w:val="-"/>
        <w:jc w:val="both"/>
      </w:pPr>
      <w:r>
        <w:rPr>
          <w:rStyle w:val="a5"/>
        </w:rPr>
        <w:footnoteRef/>
      </w:r>
      <w:r w:rsidRPr="007B68DF">
        <w:t xml:space="preserve"> </w:t>
      </w:r>
      <w:r w:rsidRPr="00EF0695">
        <w:rPr>
          <w:lang w:val="en-US"/>
        </w:rPr>
        <w:t>https</w:t>
      </w:r>
      <w:r w:rsidRPr="007B68DF">
        <w:t>://</w:t>
      </w:r>
      <w:r w:rsidRPr="00EF0695">
        <w:rPr>
          <w:lang w:val="en-US"/>
        </w:rPr>
        <w:t>huggingface</w:t>
      </w:r>
      <w:r w:rsidRPr="007B68DF">
        <w:t>.</w:t>
      </w:r>
      <w:r w:rsidRPr="00EF0695">
        <w:rPr>
          <w:lang w:val="en-US"/>
        </w:rPr>
        <w:t>co</w:t>
      </w:r>
      <w:r w:rsidRPr="007B68DF">
        <w:t>/</w:t>
      </w:r>
      <w:r w:rsidRPr="00EF0695">
        <w:rPr>
          <w:lang w:val="en-US"/>
        </w:rPr>
        <w:t>mistralai</w:t>
      </w:r>
      <w:r w:rsidRPr="007B68DF">
        <w:t>/</w:t>
      </w:r>
      <w:r w:rsidRPr="00EF0695">
        <w:rPr>
          <w:lang w:val="en-US"/>
        </w:rPr>
        <w:t>Mistral</w:t>
      </w:r>
      <w:r w:rsidRPr="007B68DF">
        <w:t>-7</w:t>
      </w:r>
      <w:r w:rsidRPr="00EF0695">
        <w:rPr>
          <w:lang w:val="en-US"/>
        </w:rPr>
        <w:t>B</w:t>
      </w:r>
      <w:r w:rsidRPr="007B68DF">
        <w:t>-</w:t>
      </w:r>
      <w:r w:rsidRPr="00EF0695">
        <w:rPr>
          <w:lang w:val="en-US"/>
        </w:rPr>
        <w:t>v</w:t>
      </w:r>
      <w:r w:rsidRPr="007B68DF">
        <w:t>0.3</w:t>
      </w:r>
    </w:p>
  </w:footnote>
  <w:footnote w:id="7">
    <w:p w:rsidR="00646498" w:rsidRPr="007B68DF" w:rsidRDefault="00646498" w:rsidP="007268D3">
      <w:pPr>
        <w:pStyle w:val="-"/>
        <w:jc w:val="both"/>
      </w:pPr>
      <w:r>
        <w:rPr>
          <w:rStyle w:val="a5"/>
        </w:rPr>
        <w:footnoteRef/>
      </w:r>
      <w:r w:rsidRPr="007B68DF">
        <w:t xml:space="preserve"> </w:t>
      </w:r>
      <w:r w:rsidRPr="00796419">
        <w:rPr>
          <w:lang w:val="en-US"/>
        </w:rPr>
        <w:t>https</w:t>
      </w:r>
      <w:r w:rsidRPr="007B68DF">
        <w:t>://</w:t>
      </w:r>
      <w:r w:rsidRPr="00796419">
        <w:rPr>
          <w:lang w:val="en-US"/>
        </w:rPr>
        <w:t>huggingface</w:t>
      </w:r>
      <w:r w:rsidRPr="007B68DF">
        <w:t>.</w:t>
      </w:r>
      <w:r w:rsidRPr="00796419">
        <w:rPr>
          <w:lang w:val="en-US"/>
        </w:rPr>
        <w:t>co</w:t>
      </w:r>
      <w:r w:rsidRPr="007B68DF">
        <w:t>/</w:t>
      </w:r>
      <w:r w:rsidRPr="00796419">
        <w:rPr>
          <w:lang w:val="en-US"/>
        </w:rPr>
        <w:t>Qwen</w:t>
      </w:r>
      <w:r w:rsidRPr="007B68DF">
        <w:t>/</w:t>
      </w:r>
      <w:r w:rsidRPr="00796419">
        <w:rPr>
          <w:lang w:val="en-US"/>
        </w:rPr>
        <w:t>Qwen</w:t>
      </w:r>
      <w:r w:rsidRPr="007B68DF">
        <w:t>3-8</w:t>
      </w:r>
      <w:r w:rsidRPr="00796419">
        <w:rPr>
          <w:lang w:val="en-US"/>
        </w:rPr>
        <w:t>B</w:t>
      </w:r>
      <w:r w:rsidRPr="007B68DF">
        <w:t>-</w:t>
      </w:r>
      <w:r w:rsidRPr="00796419">
        <w:rPr>
          <w:lang w:val="en-US"/>
        </w:rPr>
        <w:t>Base</w:t>
      </w:r>
      <w:r w:rsidRPr="007B68DF">
        <w:t xml:space="preserve">; </w:t>
      </w:r>
      <w:r w:rsidRPr="00EF0695">
        <w:rPr>
          <w:lang w:val="en-US"/>
        </w:rPr>
        <w:t>https</w:t>
      </w:r>
      <w:r w:rsidRPr="007B68DF">
        <w:t>://</w:t>
      </w:r>
      <w:r w:rsidRPr="00EF0695">
        <w:rPr>
          <w:lang w:val="en-US"/>
        </w:rPr>
        <w:t>qwenlm</w:t>
      </w:r>
      <w:r w:rsidRPr="007B68DF">
        <w:t>.</w:t>
      </w:r>
      <w:r w:rsidRPr="00EF0695">
        <w:rPr>
          <w:lang w:val="en-US"/>
        </w:rPr>
        <w:t>github</w:t>
      </w:r>
      <w:r w:rsidRPr="007B68DF">
        <w:t>.</w:t>
      </w:r>
      <w:r w:rsidRPr="00EF0695">
        <w:rPr>
          <w:lang w:val="en-US"/>
        </w:rPr>
        <w:t>io</w:t>
      </w:r>
      <w:r w:rsidRPr="007B68DF">
        <w:t>/</w:t>
      </w:r>
      <w:r w:rsidRPr="00EF0695">
        <w:rPr>
          <w:lang w:val="en-US"/>
        </w:rPr>
        <w:t>blog</w:t>
      </w:r>
      <w:r w:rsidRPr="007B68DF">
        <w:t>/</w:t>
      </w:r>
      <w:r w:rsidRPr="00EF0695">
        <w:rPr>
          <w:lang w:val="en-US"/>
        </w:rPr>
        <w:t>qwen</w:t>
      </w:r>
      <w:r w:rsidRPr="007B68DF">
        <w:t>3/</w:t>
      </w:r>
    </w:p>
  </w:footnote>
  <w:footnote w:id="8">
    <w:p w:rsidR="00D02288" w:rsidRPr="00EF0695" w:rsidRDefault="00D02288" w:rsidP="00D02288">
      <w:pPr>
        <w:pStyle w:val="a8"/>
        <w:rPr>
          <w:lang w:val="en-US"/>
        </w:rPr>
      </w:pPr>
      <w:r w:rsidRPr="00EF0695">
        <w:rPr>
          <w:rStyle w:val="a5"/>
        </w:rPr>
        <w:footnoteRef/>
      </w:r>
      <w:r w:rsidRPr="00EF0695">
        <w:rPr>
          <w:lang w:val="en-US"/>
        </w:rPr>
        <w:t xml:space="preserve"> (Bojanowski et al. 2017)</w:t>
      </w:r>
    </w:p>
  </w:footnote>
  <w:footnote w:id="9">
    <w:p w:rsidR="00D02288" w:rsidRPr="00EF0695" w:rsidRDefault="00D02288" w:rsidP="00D02288">
      <w:pPr>
        <w:pStyle w:val="a8"/>
        <w:rPr>
          <w:lang w:val="en-US"/>
        </w:rPr>
      </w:pPr>
      <w:r w:rsidRPr="00EF0695">
        <w:rPr>
          <w:rStyle w:val="a5"/>
        </w:rPr>
        <w:footnoteRef/>
      </w:r>
      <w:r w:rsidRPr="00EF0695">
        <w:rPr>
          <w:lang w:val="en-US"/>
        </w:rPr>
        <w:t xml:space="preserve"> (Nikishina et al. 2022a)</w:t>
      </w:r>
    </w:p>
  </w:footnote>
  <w:footnote w:id="10">
    <w:p w:rsidR="00D02288" w:rsidRPr="00F35085" w:rsidRDefault="00D02288" w:rsidP="00D02288">
      <w:pPr>
        <w:pStyle w:val="-"/>
        <w:jc w:val="both"/>
      </w:pPr>
      <w:r>
        <w:rPr>
          <w:rStyle w:val="a5"/>
        </w:rPr>
        <w:footnoteRef/>
      </w:r>
      <w:r>
        <w:t xml:space="preserve"> </w:t>
      </w:r>
      <w:r w:rsidRPr="00EF0695">
        <w:t xml:space="preserve">Веса </w:t>
      </w:r>
      <w:r>
        <w:t>дообученных моделей доступны на сайте</w:t>
      </w:r>
      <w:r w:rsidRPr="00F35085">
        <w:t xml:space="preserve">: </w:t>
      </w:r>
      <w:r w:rsidRPr="00EF0695">
        <w:rPr>
          <w:lang w:val="en-US"/>
        </w:rPr>
        <w:t>https</w:t>
      </w:r>
      <w:r w:rsidRPr="007B68DF">
        <w:t>://</w:t>
      </w:r>
      <w:r w:rsidRPr="00EF0695">
        <w:t>huggingface.co/TaxoLLMs</w:t>
      </w:r>
    </w:p>
  </w:footnote>
  <w:footnote w:id="11">
    <w:p w:rsidR="00D02288" w:rsidRDefault="00D02288" w:rsidP="00D02288">
      <w:pPr>
        <w:pStyle w:val="-"/>
        <w:jc w:val="both"/>
      </w:pPr>
      <w:r>
        <w:rPr>
          <w:rStyle w:val="a5"/>
        </w:rPr>
        <w:footnoteRef/>
      </w:r>
      <w:r>
        <w:t xml:space="preserve"> Здесь и далее значения метрик умножены на 100</w:t>
      </w:r>
    </w:p>
  </w:footnote>
  <w:footnote w:id="12">
    <w:p w:rsidR="00D02288" w:rsidRPr="00EF0695" w:rsidRDefault="00D02288" w:rsidP="00D02288">
      <w:pPr>
        <w:pStyle w:val="a8"/>
        <w:rPr>
          <w:lang w:val="en-US"/>
        </w:rPr>
      </w:pPr>
      <w:r w:rsidRPr="00EF0695">
        <w:rPr>
          <w:rStyle w:val="a5"/>
        </w:rPr>
        <w:footnoteRef/>
      </w:r>
      <w:r w:rsidRPr="00EF0695">
        <w:rPr>
          <w:lang w:val="en-US"/>
        </w:rPr>
        <w:t xml:space="preserve"> (Nikishina et al. 2022a)</w:t>
      </w:r>
    </w:p>
  </w:footnote>
  <w:footnote w:id="13">
    <w:p w:rsidR="00D02288" w:rsidRPr="00EF0695" w:rsidRDefault="00D02288" w:rsidP="00D02288">
      <w:pPr>
        <w:pStyle w:val="a8"/>
        <w:rPr>
          <w:lang w:val="en-US"/>
        </w:rPr>
      </w:pPr>
      <w:r w:rsidRPr="00EF0695">
        <w:rPr>
          <w:rStyle w:val="a5"/>
        </w:rPr>
        <w:footnoteRef/>
      </w:r>
      <w:r w:rsidRPr="00EF0695">
        <w:rPr>
          <w:lang w:val="en-US"/>
        </w:rPr>
        <w:t xml:space="preserve"> (Nikishina et al. 2022a)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0AF2AC"/>
    <w:lvl w:ilvl="0">
      <w:numFmt w:val="decimal"/>
      <w:pStyle w:val="a"/>
      <w:lvlText w:val="*"/>
      <w:lvlJc w:val="left"/>
    </w:lvl>
  </w:abstractNum>
  <w:abstractNum w:abstractNumId="1">
    <w:nsid w:val="011A6425"/>
    <w:multiLevelType w:val="hybridMultilevel"/>
    <w:tmpl w:val="535E9086"/>
    <w:lvl w:ilvl="0" w:tplc="E1D8B46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3C2692B"/>
    <w:multiLevelType w:val="hybridMultilevel"/>
    <w:tmpl w:val="0024C834"/>
    <w:lvl w:ilvl="0" w:tplc="7E14496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392345"/>
    <w:multiLevelType w:val="hybridMultilevel"/>
    <w:tmpl w:val="7F04563A"/>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
    <w:nsid w:val="0CB83153"/>
    <w:multiLevelType w:val="hybridMultilevel"/>
    <w:tmpl w:val="8FEA840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1423253"/>
    <w:multiLevelType w:val="hybridMultilevel"/>
    <w:tmpl w:val="8B18968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nsid w:val="11AC173F"/>
    <w:multiLevelType w:val="multilevel"/>
    <w:tmpl w:val="4E0EE0F2"/>
    <w:lvl w:ilvl="0">
      <w:start w:val="1"/>
      <w:numFmt w:val="decimal"/>
      <w:lvlText w:val="%1."/>
      <w:lvlJc w:val="left"/>
      <w:pPr>
        <w:ind w:left="720" w:hanging="360"/>
      </w:pPr>
    </w:lvl>
    <w:lvl w:ilvl="1">
      <w:start w:val="2"/>
      <w:numFmt w:val="decimal"/>
      <w:isLgl/>
      <w:lvlText w:val="%1.%2."/>
      <w:lvlJc w:val="left"/>
      <w:pPr>
        <w:ind w:left="1326" w:hanging="792"/>
      </w:pPr>
      <w:rPr>
        <w:rFonts w:hint="default"/>
      </w:rPr>
    </w:lvl>
    <w:lvl w:ilvl="2">
      <w:start w:val="22"/>
      <w:numFmt w:val="decimal"/>
      <w:isLgl/>
      <w:lvlText w:val="%1.%2.%3."/>
      <w:lvlJc w:val="left"/>
      <w:pPr>
        <w:ind w:left="1500" w:hanging="792"/>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7">
    <w:nsid w:val="23AD5646"/>
    <w:multiLevelType w:val="hybridMultilevel"/>
    <w:tmpl w:val="37DC7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63D0E17"/>
    <w:multiLevelType w:val="hybridMultilevel"/>
    <w:tmpl w:val="8FEA840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3BBB3B31"/>
    <w:multiLevelType w:val="hybridMultilevel"/>
    <w:tmpl w:val="030AE9AE"/>
    <w:lvl w:ilvl="0" w:tplc="2B2469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C2C3099"/>
    <w:multiLevelType w:val="hybridMultilevel"/>
    <w:tmpl w:val="CD04AC00"/>
    <w:lvl w:ilvl="0" w:tplc="2F8A1FDC">
      <w:start w:val="1"/>
      <w:numFmt w:val="decimal"/>
      <w:pStyle w:val="a0"/>
      <w:lvlText w:val="%1."/>
      <w:lvlJc w:val="left"/>
      <w:pPr>
        <w:tabs>
          <w:tab w:val="num" w:pos="644"/>
        </w:tabs>
        <w:ind w:left="644" w:hanging="360"/>
      </w:p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1">
    <w:nsid w:val="3CAD75B6"/>
    <w:multiLevelType w:val="multilevel"/>
    <w:tmpl w:val="362A692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644"/>
        </w:tabs>
        <w:ind w:left="644" w:hanging="360"/>
      </w:pPr>
      <w:rPr>
        <w:rFonts w:hint="default"/>
        <w:b/>
      </w:rPr>
    </w:lvl>
    <w:lvl w:ilvl="2">
      <w:start w:val="1"/>
      <w:numFmt w:val="decimal"/>
      <w:lvlText w:val="%1.%2.%3."/>
      <w:lvlJc w:val="left"/>
      <w:pPr>
        <w:tabs>
          <w:tab w:val="num" w:pos="1288"/>
        </w:tabs>
        <w:ind w:left="1288" w:hanging="720"/>
      </w:pPr>
      <w:rPr>
        <w:rFonts w:hint="default"/>
        <w:b/>
      </w:rPr>
    </w:lvl>
    <w:lvl w:ilvl="3">
      <w:start w:val="1"/>
      <w:numFmt w:val="decimal"/>
      <w:lvlText w:val="%1.%2.%3.%4."/>
      <w:lvlJc w:val="left"/>
      <w:pPr>
        <w:tabs>
          <w:tab w:val="num" w:pos="1572"/>
        </w:tabs>
        <w:ind w:left="1572" w:hanging="720"/>
      </w:pPr>
      <w:rPr>
        <w:rFonts w:hint="default"/>
        <w:b/>
      </w:rPr>
    </w:lvl>
    <w:lvl w:ilvl="4">
      <w:start w:val="1"/>
      <w:numFmt w:val="decimal"/>
      <w:lvlText w:val="%1.%2.%3.%4.%5."/>
      <w:lvlJc w:val="left"/>
      <w:pPr>
        <w:tabs>
          <w:tab w:val="num" w:pos="2216"/>
        </w:tabs>
        <w:ind w:left="2216" w:hanging="1080"/>
      </w:pPr>
      <w:rPr>
        <w:rFonts w:hint="default"/>
        <w:b/>
      </w:rPr>
    </w:lvl>
    <w:lvl w:ilvl="5">
      <w:start w:val="1"/>
      <w:numFmt w:val="decimal"/>
      <w:lvlText w:val="%1.%2.%3.%4.%5.%6."/>
      <w:lvlJc w:val="left"/>
      <w:pPr>
        <w:tabs>
          <w:tab w:val="num" w:pos="2500"/>
        </w:tabs>
        <w:ind w:left="2500" w:hanging="1080"/>
      </w:pPr>
      <w:rPr>
        <w:rFonts w:hint="default"/>
        <w:b/>
      </w:rPr>
    </w:lvl>
    <w:lvl w:ilvl="6">
      <w:start w:val="1"/>
      <w:numFmt w:val="decimal"/>
      <w:lvlText w:val="%1.%2.%3.%4.%5.%6.%7."/>
      <w:lvlJc w:val="left"/>
      <w:pPr>
        <w:tabs>
          <w:tab w:val="num" w:pos="2784"/>
        </w:tabs>
        <w:ind w:left="2784" w:hanging="1080"/>
      </w:pPr>
      <w:rPr>
        <w:rFonts w:hint="default"/>
        <w:b/>
      </w:rPr>
    </w:lvl>
    <w:lvl w:ilvl="7">
      <w:start w:val="1"/>
      <w:numFmt w:val="decimal"/>
      <w:lvlText w:val="%1.%2.%3.%4.%5.%6.%7.%8."/>
      <w:lvlJc w:val="left"/>
      <w:pPr>
        <w:tabs>
          <w:tab w:val="num" w:pos="3428"/>
        </w:tabs>
        <w:ind w:left="3428" w:hanging="1440"/>
      </w:pPr>
      <w:rPr>
        <w:rFonts w:hint="default"/>
        <w:b/>
      </w:rPr>
    </w:lvl>
    <w:lvl w:ilvl="8">
      <w:start w:val="1"/>
      <w:numFmt w:val="decimal"/>
      <w:lvlText w:val="%1.%2.%3.%4.%5.%6.%7.%8.%9."/>
      <w:lvlJc w:val="left"/>
      <w:pPr>
        <w:tabs>
          <w:tab w:val="num" w:pos="3712"/>
        </w:tabs>
        <w:ind w:left="3712" w:hanging="1440"/>
      </w:pPr>
      <w:rPr>
        <w:rFonts w:hint="default"/>
        <w:b/>
      </w:rPr>
    </w:lvl>
  </w:abstractNum>
  <w:abstractNum w:abstractNumId="12">
    <w:nsid w:val="4DD51F66"/>
    <w:multiLevelType w:val="hybridMultilevel"/>
    <w:tmpl w:val="95E4FB1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541C0ACC"/>
    <w:multiLevelType w:val="hybridMultilevel"/>
    <w:tmpl w:val="BA40C24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7161CD7"/>
    <w:multiLevelType w:val="hybridMultilevel"/>
    <w:tmpl w:val="170A3F0C"/>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5">
    <w:nsid w:val="57CA2656"/>
    <w:multiLevelType w:val="singleLevel"/>
    <w:tmpl w:val="FFC4913C"/>
    <w:lvl w:ilvl="0">
      <w:numFmt w:val="none"/>
      <w:lvlText w:val=""/>
      <w:lvlJc w:val="left"/>
      <w:pPr>
        <w:tabs>
          <w:tab w:val="num" w:pos="360"/>
        </w:tabs>
      </w:pPr>
    </w:lvl>
  </w:abstractNum>
  <w:abstractNum w:abstractNumId="16">
    <w:nsid w:val="7188481D"/>
    <w:multiLevelType w:val="hybridMultilevel"/>
    <w:tmpl w:val="8DF6A83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78BD2D25"/>
    <w:multiLevelType w:val="singleLevel"/>
    <w:tmpl w:val="0A04B150"/>
    <w:lvl w:ilvl="0">
      <w:start w:val="1"/>
      <w:numFmt w:val="decimal"/>
      <w:lvlText w:val="%1."/>
      <w:legacy w:legacy="1" w:legacySpace="0" w:legacyIndent="283"/>
      <w:lvlJc w:val="left"/>
      <w:pPr>
        <w:ind w:left="283" w:hanging="283"/>
      </w:pPr>
      <w:rPr>
        <w:rFonts w:ascii="Times New Roman" w:hAnsi="Times New Roman" w:hint="default"/>
      </w:rPr>
    </w:lvl>
  </w:abstractNum>
  <w:num w:numId="1">
    <w:abstractNumId w:val="15"/>
  </w:num>
  <w:num w:numId="2">
    <w:abstractNumId w:val="15"/>
  </w:num>
  <w:num w:numId="3">
    <w:abstractNumId w:val="0"/>
    <w:lvlOverride w:ilvl="0">
      <w:lvl w:ilvl="0">
        <w:start w:val="1"/>
        <w:numFmt w:val="bullet"/>
        <w:pStyle w:val="a"/>
        <w:lvlText w:val=""/>
        <w:legacy w:legacy="1" w:legacySpace="0" w:legacyIndent="283"/>
        <w:lvlJc w:val="left"/>
        <w:pPr>
          <w:ind w:left="1134" w:hanging="283"/>
        </w:pPr>
        <w:rPr>
          <w:rFonts w:ascii="Symbol" w:hAnsi="Symbol" w:hint="default"/>
        </w:rPr>
      </w:lvl>
    </w:lvlOverride>
  </w:num>
  <w:num w:numId="4">
    <w:abstractNumId w:val="0"/>
    <w:lvlOverride w:ilvl="0">
      <w:lvl w:ilvl="0">
        <w:start w:val="1"/>
        <w:numFmt w:val="bullet"/>
        <w:pStyle w:val="a"/>
        <w:lvlText w:val=""/>
        <w:legacy w:legacy="1" w:legacySpace="0" w:legacyIndent="227"/>
        <w:lvlJc w:val="left"/>
        <w:pPr>
          <w:ind w:left="1078" w:hanging="227"/>
        </w:pPr>
        <w:rPr>
          <w:rFonts w:ascii="Symbol" w:hAnsi="Symbol" w:hint="default"/>
        </w:rPr>
      </w:lvl>
    </w:lvlOverride>
  </w:num>
  <w:num w:numId="5">
    <w:abstractNumId w:val="17"/>
  </w:num>
  <w:num w:numId="6">
    <w:abstractNumId w:val="10"/>
  </w:num>
  <w:num w:numId="7">
    <w:abstractNumId w:val="11"/>
  </w:num>
  <w:num w:numId="8">
    <w:abstractNumId w:val="10"/>
    <w:lvlOverride w:ilvl="0">
      <w:startOverride w:val="1"/>
    </w:lvlOverride>
  </w:num>
  <w:num w:numId="9">
    <w:abstractNumId w:val="0"/>
    <w:lvlOverride w:ilvl="0">
      <w:lvl w:ilvl="0">
        <w:start w:val="1"/>
        <w:numFmt w:val="bullet"/>
        <w:pStyle w:val="a"/>
        <w:lvlText w:val=""/>
        <w:legacy w:legacy="1" w:legacySpace="0" w:legacyIndent="283"/>
        <w:lvlJc w:val="left"/>
        <w:pPr>
          <w:ind w:left="1134" w:hanging="283"/>
        </w:pPr>
        <w:rPr>
          <w:rFonts w:ascii="Symbol" w:hAnsi="Symbol" w:hint="default"/>
        </w:rPr>
      </w:lvl>
    </w:lvlOverride>
  </w:num>
  <w:num w:numId="10">
    <w:abstractNumId w:val="0"/>
    <w:lvlOverride w:ilvl="0">
      <w:lvl w:ilvl="0">
        <w:start w:val="1"/>
        <w:numFmt w:val="bullet"/>
        <w:pStyle w:val="a"/>
        <w:lvlText w:val=""/>
        <w:legacy w:legacy="1" w:legacySpace="0" w:legacyIndent="283"/>
        <w:lvlJc w:val="left"/>
        <w:pPr>
          <w:ind w:left="1134" w:hanging="283"/>
        </w:pPr>
        <w:rPr>
          <w:rFonts w:ascii="Symbol" w:hAnsi="Symbol" w:hint="default"/>
        </w:rPr>
      </w:lvl>
    </w:lvlOverride>
  </w:num>
  <w:num w:numId="11">
    <w:abstractNumId w:val="0"/>
    <w:lvlOverride w:ilvl="0">
      <w:lvl w:ilvl="0">
        <w:start w:val="1"/>
        <w:numFmt w:val="bullet"/>
        <w:pStyle w:val="a"/>
        <w:lvlText w:val=""/>
        <w:legacy w:legacy="1" w:legacySpace="0" w:legacyIndent="283"/>
        <w:lvlJc w:val="left"/>
        <w:pPr>
          <w:ind w:left="1134" w:hanging="283"/>
        </w:pPr>
        <w:rPr>
          <w:rFonts w:ascii="Symbol" w:hAnsi="Symbol" w:hint="default"/>
        </w:rPr>
      </w:lvl>
    </w:lvlOverride>
  </w:num>
  <w:num w:numId="12">
    <w:abstractNumId w:val="0"/>
    <w:lvlOverride w:ilvl="0">
      <w:lvl w:ilvl="0">
        <w:start w:val="1"/>
        <w:numFmt w:val="bullet"/>
        <w:pStyle w:val="a"/>
        <w:lvlText w:val=""/>
        <w:legacy w:legacy="1" w:legacySpace="0" w:legacyIndent="283"/>
        <w:lvlJc w:val="left"/>
        <w:pPr>
          <w:ind w:left="1134" w:hanging="283"/>
        </w:pPr>
        <w:rPr>
          <w:rFonts w:ascii="Symbol" w:hAnsi="Symbol" w:hint="default"/>
        </w:rPr>
      </w:lvl>
    </w:lvlOverride>
  </w:num>
  <w:num w:numId="13">
    <w:abstractNumId w:val="0"/>
    <w:lvlOverride w:ilvl="0">
      <w:lvl w:ilvl="0">
        <w:start w:val="1"/>
        <w:numFmt w:val="bullet"/>
        <w:pStyle w:val="a"/>
        <w:lvlText w:val=""/>
        <w:legacy w:legacy="1" w:legacySpace="0" w:legacyIndent="283"/>
        <w:lvlJc w:val="left"/>
        <w:pPr>
          <w:ind w:left="1134" w:hanging="283"/>
        </w:pPr>
        <w:rPr>
          <w:rFonts w:ascii="Symbol" w:hAnsi="Symbol" w:hint="default"/>
        </w:rPr>
      </w:lvl>
    </w:lvlOverride>
  </w:num>
  <w:num w:numId="14">
    <w:abstractNumId w:val="0"/>
    <w:lvlOverride w:ilvl="0">
      <w:lvl w:ilvl="0">
        <w:start w:val="1"/>
        <w:numFmt w:val="bullet"/>
        <w:pStyle w:val="a"/>
        <w:lvlText w:val=""/>
        <w:legacy w:legacy="1" w:legacySpace="0" w:legacyIndent="283"/>
        <w:lvlJc w:val="left"/>
        <w:pPr>
          <w:ind w:left="1134" w:hanging="283"/>
        </w:pPr>
        <w:rPr>
          <w:rFonts w:ascii="Symbol" w:hAnsi="Symbol" w:hint="default"/>
        </w:rPr>
      </w:lvl>
    </w:lvlOverride>
  </w:num>
  <w:num w:numId="15">
    <w:abstractNumId w:val="2"/>
  </w:num>
  <w:num w:numId="16">
    <w:abstractNumId w:val="3"/>
  </w:num>
  <w:num w:numId="17">
    <w:abstractNumId w:val="6"/>
  </w:num>
  <w:num w:numId="18">
    <w:abstractNumId w:val="8"/>
  </w:num>
  <w:num w:numId="19">
    <w:abstractNumId w:val="4"/>
  </w:num>
  <w:num w:numId="20">
    <w:abstractNumId w:val="13"/>
  </w:num>
  <w:num w:numId="21">
    <w:abstractNumId w:val="14"/>
  </w:num>
  <w:num w:numId="22">
    <w:abstractNumId w:val="5"/>
  </w:num>
  <w:num w:numId="23">
    <w:abstractNumId w:val="9"/>
  </w:num>
  <w:num w:numId="24">
    <w:abstractNumId w:val="1"/>
  </w:num>
  <w:num w:numId="25">
    <w:abstractNumId w:val="16"/>
  </w:num>
  <w:num w:numId="26">
    <w:abstractNumId w:val="7"/>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ttachedTemplate r:id="rId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DC7"/>
    <w:rsid w:val="00005E3A"/>
    <w:rsid w:val="000117EC"/>
    <w:rsid w:val="000129AD"/>
    <w:rsid w:val="000223A6"/>
    <w:rsid w:val="0002257A"/>
    <w:rsid w:val="00023758"/>
    <w:rsid w:val="000279DB"/>
    <w:rsid w:val="000520EC"/>
    <w:rsid w:val="00060E91"/>
    <w:rsid w:val="00080A5E"/>
    <w:rsid w:val="00090C40"/>
    <w:rsid w:val="000A5BFC"/>
    <w:rsid w:val="000D1F61"/>
    <w:rsid w:val="000E2378"/>
    <w:rsid w:val="000E3941"/>
    <w:rsid w:val="000E5014"/>
    <w:rsid w:val="000F2196"/>
    <w:rsid w:val="001114E4"/>
    <w:rsid w:val="0011462C"/>
    <w:rsid w:val="00123050"/>
    <w:rsid w:val="00125F43"/>
    <w:rsid w:val="0014504B"/>
    <w:rsid w:val="00152BE7"/>
    <w:rsid w:val="001730B1"/>
    <w:rsid w:val="00177CED"/>
    <w:rsid w:val="00187C03"/>
    <w:rsid w:val="001A3967"/>
    <w:rsid w:val="001D6EE9"/>
    <w:rsid w:val="001E3AC0"/>
    <w:rsid w:val="001E44B2"/>
    <w:rsid w:val="001F3DC3"/>
    <w:rsid w:val="00205279"/>
    <w:rsid w:val="0022089B"/>
    <w:rsid w:val="002212DD"/>
    <w:rsid w:val="00223B4F"/>
    <w:rsid w:val="00226CFB"/>
    <w:rsid w:val="00234507"/>
    <w:rsid w:val="002363BC"/>
    <w:rsid w:val="00236A16"/>
    <w:rsid w:val="002376E1"/>
    <w:rsid w:val="0025499B"/>
    <w:rsid w:val="002619C3"/>
    <w:rsid w:val="002624F4"/>
    <w:rsid w:val="00264348"/>
    <w:rsid w:val="00280C0D"/>
    <w:rsid w:val="002B2556"/>
    <w:rsid w:val="002C65E1"/>
    <w:rsid w:val="002E1D8A"/>
    <w:rsid w:val="0034072B"/>
    <w:rsid w:val="00360EEA"/>
    <w:rsid w:val="0039276E"/>
    <w:rsid w:val="003C18C4"/>
    <w:rsid w:val="003D51E6"/>
    <w:rsid w:val="003E09E7"/>
    <w:rsid w:val="003E4654"/>
    <w:rsid w:val="004105AB"/>
    <w:rsid w:val="004222C4"/>
    <w:rsid w:val="0042451B"/>
    <w:rsid w:val="004413F9"/>
    <w:rsid w:val="00441F9D"/>
    <w:rsid w:val="004465AE"/>
    <w:rsid w:val="0045117E"/>
    <w:rsid w:val="00464B95"/>
    <w:rsid w:val="00470197"/>
    <w:rsid w:val="00474EF7"/>
    <w:rsid w:val="004831F4"/>
    <w:rsid w:val="004939F0"/>
    <w:rsid w:val="00495C71"/>
    <w:rsid w:val="004974E2"/>
    <w:rsid w:val="004A7C77"/>
    <w:rsid w:val="004D5A55"/>
    <w:rsid w:val="004E13F3"/>
    <w:rsid w:val="004E5A7D"/>
    <w:rsid w:val="00513E69"/>
    <w:rsid w:val="00524972"/>
    <w:rsid w:val="0052534B"/>
    <w:rsid w:val="005318E3"/>
    <w:rsid w:val="00552CB8"/>
    <w:rsid w:val="005B6732"/>
    <w:rsid w:val="005C0083"/>
    <w:rsid w:val="005C0E59"/>
    <w:rsid w:val="005E12E8"/>
    <w:rsid w:val="005F45A4"/>
    <w:rsid w:val="006046FE"/>
    <w:rsid w:val="00611C02"/>
    <w:rsid w:val="00626701"/>
    <w:rsid w:val="00642800"/>
    <w:rsid w:val="00646498"/>
    <w:rsid w:val="006921FB"/>
    <w:rsid w:val="007216E1"/>
    <w:rsid w:val="0072508B"/>
    <w:rsid w:val="007268D3"/>
    <w:rsid w:val="00731DDC"/>
    <w:rsid w:val="00732260"/>
    <w:rsid w:val="0074030C"/>
    <w:rsid w:val="00743AB5"/>
    <w:rsid w:val="00743CCF"/>
    <w:rsid w:val="007510DF"/>
    <w:rsid w:val="007615CF"/>
    <w:rsid w:val="007764E4"/>
    <w:rsid w:val="0078739A"/>
    <w:rsid w:val="00796419"/>
    <w:rsid w:val="007A4DD0"/>
    <w:rsid w:val="007A5712"/>
    <w:rsid w:val="007A65CC"/>
    <w:rsid w:val="007B18CA"/>
    <w:rsid w:val="007B68DF"/>
    <w:rsid w:val="007B6E2D"/>
    <w:rsid w:val="007C2717"/>
    <w:rsid w:val="007C6D58"/>
    <w:rsid w:val="007E79F3"/>
    <w:rsid w:val="007F3230"/>
    <w:rsid w:val="00802857"/>
    <w:rsid w:val="008108EC"/>
    <w:rsid w:val="0081683D"/>
    <w:rsid w:val="00817ABC"/>
    <w:rsid w:val="008413BC"/>
    <w:rsid w:val="008459BC"/>
    <w:rsid w:val="00872471"/>
    <w:rsid w:val="00880D87"/>
    <w:rsid w:val="008872FE"/>
    <w:rsid w:val="008A476E"/>
    <w:rsid w:val="008D0CD3"/>
    <w:rsid w:val="008D4614"/>
    <w:rsid w:val="008F58D7"/>
    <w:rsid w:val="008F7FD5"/>
    <w:rsid w:val="0094270A"/>
    <w:rsid w:val="00950116"/>
    <w:rsid w:val="00957161"/>
    <w:rsid w:val="00957731"/>
    <w:rsid w:val="00971092"/>
    <w:rsid w:val="009711D2"/>
    <w:rsid w:val="0098111F"/>
    <w:rsid w:val="00994179"/>
    <w:rsid w:val="009C4052"/>
    <w:rsid w:val="009D0B88"/>
    <w:rsid w:val="009D3D1C"/>
    <w:rsid w:val="009F2F7D"/>
    <w:rsid w:val="00A23FDE"/>
    <w:rsid w:val="00A444EC"/>
    <w:rsid w:val="00A512F4"/>
    <w:rsid w:val="00A572E6"/>
    <w:rsid w:val="00AD0126"/>
    <w:rsid w:val="00AD29B2"/>
    <w:rsid w:val="00AD3C62"/>
    <w:rsid w:val="00AF3CEE"/>
    <w:rsid w:val="00AF4677"/>
    <w:rsid w:val="00AF7B2B"/>
    <w:rsid w:val="00B06CC6"/>
    <w:rsid w:val="00B15FED"/>
    <w:rsid w:val="00B1642C"/>
    <w:rsid w:val="00B20844"/>
    <w:rsid w:val="00B61C63"/>
    <w:rsid w:val="00B635F0"/>
    <w:rsid w:val="00B65216"/>
    <w:rsid w:val="00B75A5E"/>
    <w:rsid w:val="00B87740"/>
    <w:rsid w:val="00BB4DF9"/>
    <w:rsid w:val="00BC7561"/>
    <w:rsid w:val="00BD606A"/>
    <w:rsid w:val="00BE3DC7"/>
    <w:rsid w:val="00C0481D"/>
    <w:rsid w:val="00C0625C"/>
    <w:rsid w:val="00C13F80"/>
    <w:rsid w:val="00C31702"/>
    <w:rsid w:val="00C54AF2"/>
    <w:rsid w:val="00C5753D"/>
    <w:rsid w:val="00CA0DC1"/>
    <w:rsid w:val="00CE2079"/>
    <w:rsid w:val="00CE589D"/>
    <w:rsid w:val="00CE6108"/>
    <w:rsid w:val="00D02288"/>
    <w:rsid w:val="00D20554"/>
    <w:rsid w:val="00D31192"/>
    <w:rsid w:val="00D566DB"/>
    <w:rsid w:val="00D8504B"/>
    <w:rsid w:val="00D9154B"/>
    <w:rsid w:val="00DB1D48"/>
    <w:rsid w:val="00DC193E"/>
    <w:rsid w:val="00DD6061"/>
    <w:rsid w:val="00DF4C3B"/>
    <w:rsid w:val="00E31F06"/>
    <w:rsid w:val="00E34EE3"/>
    <w:rsid w:val="00E629DB"/>
    <w:rsid w:val="00E648F7"/>
    <w:rsid w:val="00E75BC4"/>
    <w:rsid w:val="00E77DC6"/>
    <w:rsid w:val="00EB2DCD"/>
    <w:rsid w:val="00ED6D6A"/>
    <w:rsid w:val="00F2166E"/>
    <w:rsid w:val="00F26E0D"/>
    <w:rsid w:val="00F35085"/>
    <w:rsid w:val="00F37012"/>
    <w:rsid w:val="00F50214"/>
    <w:rsid w:val="00F50D9B"/>
    <w:rsid w:val="00F54734"/>
    <w:rsid w:val="00F85983"/>
    <w:rsid w:val="00F92567"/>
    <w:rsid w:val="00F92B91"/>
    <w:rsid w:val="00F94DAB"/>
    <w:rsid w:val="00FA14C5"/>
    <w:rsid w:val="00FB1F99"/>
    <w:rsid w:val="00FD3A17"/>
    <w:rsid w:val="00FD49CD"/>
    <w:rsid w:val="00FD59B1"/>
    <w:rsid w:val="00FD7D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212DD"/>
    <w:pPr>
      <w:ind w:firstLine="284"/>
      <w:jc w:val="both"/>
    </w:pPr>
    <w:rPr>
      <w:sz w:val="24"/>
    </w:rPr>
  </w:style>
  <w:style w:type="paragraph" w:styleId="1">
    <w:name w:val="heading 1"/>
    <w:basedOn w:val="a1"/>
    <w:next w:val="a1"/>
    <w:link w:val="10"/>
    <w:qFormat/>
    <w:pPr>
      <w:keepNext/>
      <w:ind w:firstLine="0"/>
      <w:jc w:val="left"/>
      <w:outlineLvl w:val="0"/>
    </w:pPr>
    <w:rPr>
      <w:lang w:val="en-US"/>
    </w:rPr>
  </w:style>
  <w:style w:type="paragraph" w:styleId="2">
    <w:name w:val="heading 2"/>
    <w:basedOn w:val="a1"/>
    <w:next w:val="a1"/>
    <w:link w:val="20"/>
    <w:qFormat/>
    <w:pPr>
      <w:keepNext/>
      <w:spacing w:before="120" w:after="120"/>
      <w:ind w:firstLine="0"/>
      <w:jc w:val="center"/>
      <w:outlineLvl w:val="1"/>
    </w:pPr>
    <w:rPr>
      <w:b/>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BodyPaperText">
    <w:name w:val="Body Paper Text"/>
    <w:basedOn w:val="a1"/>
    <w:autoRedefine/>
    <w:rsid w:val="002619C3"/>
    <w:pPr>
      <w:ind w:firstLine="0"/>
    </w:pPr>
    <w:rPr>
      <w:szCs w:val="24"/>
    </w:rPr>
  </w:style>
  <w:style w:type="paragraph" w:customStyle="1" w:styleId="UDK">
    <w:name w:val="UDK"/>
    <w:basedOn w:val="a1"/>
    <w:pPr>
      <w:keepNext/>
      <w:keepLines/>
      <w:spacing w:after="360"/>
      <w:ind w:left="567" w:right="567" w:firstLine="0"/>
      <w:jc w:val="left"/>
    </w:pPr>
    <w:rPr>
      <w:b/>
      <w:kern w:val="28"/>
    </w:rPr>
  </w:style>
  <w:style w:type="character" w:styleId="a5">
    <w:name w:val="footnote reference"/>
    <w:uiPriority w:val="99"/>
    <w:semiHidden/>
    <w:rPr>
      <w:vertAlign w:val="superscript"/>
    </w:rPr>
  </w:style>
  <w:style w:type="paragraph" w:customStyle="1" w:styleId="PapersTitle">
    <w:name w:val="Paper's Title"/>
    <w:basedOn w:val="a1"/>
    <w:pPr>
      <w:spacing w:after="360"/>
      <w:ind w:firstLine="0"/>
      <w:jc w:val="center"/>
    </w:pPr>
    <w:rPr>
      <w:b/>
      <w:lang w:val="en-US"/>
    </w:rPr>
  </w:style>
  <w:style w:type="paragraph" w:customStyle="1" w:styleId="Author">
    <w:name w:val="Author"/>
    <w:basedOn w:val="a1"/>
    <w:pPr>
      <w:spacing w:after="360"/>
      <w:ind w:left="567" w:right="567" w:firstLine="0"/>
      <w:jc w:val="center"/>
    </w:pPr>
    <w:rPr>
      <w:sz w:val="22"/>
      <w:lang w:val="en-US"/>
    </w:rPr>
  </w:style>
  <w:style w:type="paragraph" w:customStyle="1" w:styleId="a6">
    <w:name w:val="Аннотация"/>
    <w:basedOn w:val="Summary"/>
    <w:pPr>
      <w:jc w:val="both"/>
    </w:pPr>
  </w:style>
  <w:style w:type="paragraph" w:customStyle="1" w:styleId="Summary">
    <w:name w:val="Summary"/>
    <w:basedOn w:val="a1"/>
    <w:pPr>
      <w:spacing w:after="240"/>
      <w:ind w:left="567" w:right="567" w:firstLine="0"/>
      <w:jc w:val="left"/>
    </w:pPr>
    <w:rPr>
      <w:sz w:val="18"/>
      <w:lang w:val="en-US"/>
    </w:rPr>
  </w:style>
  <w:style w:type="paragraph" w:customStyle="1" w:styleId="ParagraphTitle">
    <w:name w:val="Paragraph Title"/>
    <w:basedOn w:val="a1"/>
    <w:pPr>
      <w:spacing w:before="120" w:after="120"/>
      <w:ind w:firstLine="0"/>
      <w:jc w:val="center"/>
    </w:pPr>
    <w:rPr>
      <w:b/>
      <w:sz w:val="22"/>
    </w:rPr>
  </w:style>
  <w:style w:type="paragraph" w:customStyle="1" w:styleId="BodyText21">
    <w:name w:val="Body Text 21"/>
    <w:basedOn w:val="a1"/>
    <w:rPr>
      <w:lang w:val="en-US"/>
    </w:rPr>
  </w:style>
  <w:style w:type="paragraph" w:styleId="a">
    <w:name w:val="List"/>
    <w:basedOn w:val="a1"/>
    <w:semiHidden/>
    <w:pPr>
      <w:numPr>
        <w:numId w:val="3"/>
      </w:numPr>
    </w:pPr>
    <w:rPr>
      <w:rFonts w:ascii="Times New Roman CYR" w:hAnsi="Times New Roman CYR"/>
    </w:rPr>
  </w:style>
  <w:style w:type="paragraph" w:customStyle="1" w:styleId="SubparagraphTitle">
    <w:name w:val="Subparagraph Title"/>
    <w:basedOn w:val="a1"/>
    <w:pPr>
      <w:keepNext/>
      <w:spacing w:before="120" w:line="220" w:lineRule="exact"/>
    </w:pPr>
    <w:rPr>
      <w:b/>
      <w:lang w:val="en-US"/>
    </w:rPr>
  </w:style>
  <w:style w:type="paragraph" w:customStyle="1" w:styleId="Sub-subparagraphTitle">
    <w:name w:val="Sub-subparagraph Title"/>
    <w:basedOn w:val="a1"/>
    <w:pPr>
      <w:spacing w:before="120" w:line="220" w:lineRule="exact"/>
      <w:jc w:val="left"/>
    </w:pPr>
    <w:rPr>
      <w:b/>
      <w:i/>
      <w:lang w:val="en-US"/>
    </w:rPr>
  </w:style>
  <w:style w:type="character" w:styleId="a7">
    <w:name w:val="Hyperlink"/>
    <w:semiHidden/>
    <w:rPr>
      <w:color w:val="0000FF"/>
      <w:u w:val="single"/>
    </w:rPr>
  </w:style>
  <w:style w:type="paragraph" w:customStyle="1" w:styleId="-">
    <w:name w:val="Текст сноски - грант"/>
    <w:basedOn w:val="a1"/>
    <w:pPr>
      <w:ind w:firstLine="0"/>
      <w:jc w:val="left"/>
    </w:pPr>
    <w:rPr>
      <w:sz w:val="18"/>
    </w:rPr>
  </w:style>
  <w:style w:type="paragraph" w:styleId="a8">
    <w:name w:val="footnote text"/>
    <w:basedOn w:val="a1"/>
    <w:link w:val="a9"/>
    <w:uiPriority w:val="99"/>
    <w:semiHidden/>
  </w:style>
  <w:style w:type="paragraph" w:customStyle="1" w:styleId="Adress">
    <w:name w:val="Adress"/>
    <w:basedOn w:val="-"/>
    <w:rPr>
      <w:i/>
    </w:rPr>
  </w:style>
  <w:style w:type="paragraph" w:customStyle="1" w:styleId="aa">
    <w:name w:val="Попись рисунка"/>
    <w:basedOn w:val="-"/>
  </w:style>
  <w:style w:type="paragraph" w:customStyle="1" w:styleId="LiteratureText">
    <w:name w:val="Literature Text"/>
    <w:basedOn w:val="a1"/>
    <w:pPr>
      <w:tabs>
        <w:tab w:val="left" w:pos="-2694"/>
      </w:tabs>
    </w:pPr>
    <w:rPr>
      <w:rFonts w:ascii="Times New Roman CYR" w:hAnsi="Times New Roman CYR"/>
      <w:sz w:val="18"/>
    </w:rPr>
  </w:style>
  <w:style w:type="paragraph" w:customStyle="1" w:styleId="a0">
    <w:name w:val="Список нумерованный"/>
    <w:basedOn w:val="a"/>
    <w:pPr>
      <w:numPr>
        <w:numId w:val="6"/>
      </w:numPr>
    </w:pPr>
    <w:rPr>
      <w:lang w:val="en-US"/>
    </w:rPr>
  </w:style>
  <w:style w:type="paragraph" w:customStyle="1" w:styleId="Keywords">
    <w:name w:val="Keywords"/>
    <w:basedOn w:val="a1"/>
    <w:next w:val="a1"/>
    <w:qFormat/>
    <w:rsid w:val="00DC193E"/>
    <w:pPr>
      <w:spacing w:after="240"/>
      <w:ind w:left="567" w:right="567" w:firstLine="0"/>
    </w:pPr>
    <w:rPr>
      <w:sz w:val="18"/>
    </w:rPr>
  </w:style>
  <w:style w:type="paragraph" w:styleId="ab">
    <w:name w:val="No Spacing"/>
    <w:link w:val="ac"/>
    <w:uiPriority w:val="1"/>
    <w:qFormat/>
    <w:rsid w:val="00DB1D48"/>
    <w:rPr>
      <w:rFonts w:ascii="Calibri" w:eastAsia="Calibri" w:hAnsi="Calibri"/>
      <w:sz w:val="22"/>
      <w:szCs w:val="22"/>
      <w:lang w:eastAsia="en-US"/>
    </w:rPr>
  </w:style>
  <w:style w:type="character" w:customStyle="1" w:styleId="ac">
    <w:name w:val="Без интервала Знак"/>
    <w:link w:val="ab"/>
    <w:uiPriority w:val="1"/>
    <w:rsid w:val="00DB1D48"/>
    <w:rPr>
      <w:rFonts w:ascii="Calibri" w:eastAsia="Calibri" w:hAnsi="Calibri"/>
      <w:sz w:val="22"/>
      <w:szCs w:val="22"/>
      <w:lang w:eastAsia="en-US"/>
    </w:rPr>
  </w:style>
  <w:style w:type="paragraph" w:styleId="ad">
    <w:name w:val="Balloon Text"/>
    <w:basedOn w:val="a1"/>
    <w:link w:val="ae"/>
    <w:uiPriority w:val="99"/>
    <w:semiHidden/>
    <w:unhideWhenUsed/>
    <w:rsid w:val="00470197"/>
    <w:rPr>
      <w:rFonts w:ascii="Segoe UI" w:hAnsi="Segoe UI" w:cs="Segoe UI"/>
      <w:sz w:val="18"/>
      <w:szCs w:val="18"/>
    </w:rPr>
  </w:style>
  <w:style w:type="character" w:customStyle="1" w:styleId="ae">
    <w:name w:val="Текст выноски Знак"/>
    <w:basedOn w:val="a2"/>
    <w:link w:val="ad"/>
    <w:uiPriority w:val="99"/>
    <w:semiHidden/>
    <w:rsid w:val="00470197"/>
    <w:rPr>
      <w:rFonts w:ascii="Segoe UI" w:hAnsi="Segoe UI" w:cs="Segoe UI"/>
      <w:sz w:val="18"/>
      <w:szCs w:val="18"/>
    </w:rPr>
  </w:style>
  <w:style w:type="character" w:customStyle="1" w:styleId="UnresolvedMention">
    <w:name w:val="Unresolved Mention"/>
    <w:basedOn w:val="a2"/>
    <w:uiPriority w:val="99"/>
    <w:semiHidden/>
    <w:unhideWhenUsed/>
    <w:rsid w:val="00470197"/>
    <w:rPr>
      <w:color w:val="605E5C"/>
      <w:shd w:val="clear" w:color="auto" w:fill="E1DFDD"/>
    </w:rPr>
  </w:style>
  <w:style w:type="paragraph" w:styleId="af">
    <w:name w:val="List Paragraph"/>
    <w:basedOn w:val="a1"/>
    <w:uiPriority w:val="34"/>
    <w:qFormat/>
    <w:rsid w:val="00B635F0"/>
    <w:pPr>
      <w:ind w:left="720"/>
      <w:contextualSpacing/>
    </w:pPr>
  </w:style>
  <w:style w:type="table" w:styleId="af0">
    <w:name w:val="Table Grid"/>
    <w:basedOn w:val="a3"/>
    <w:uiPriority w:val="39"/>
    <w:rsid w:val="00F85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Текст сноски Знак"/>
    <w:basedOn w:val="a2"/>
    <w:link w:val="a8"/>
    <w:uiPriority w:val="99"/>
    <w:semiHidden/>
    <w:rsid w:val="009711D2"/>
  </w:style>
  <w:style w:type="character" w:customStyle="1" w:styleId="10">
    <w:name w:val="Заголовок 1 Знак"/>
    <w:basedOn w:val="a2"/>
    <w:link w:val="1"/>
    <w:rsid w:val="007268D3"/>
    <w:rPr>
      <w:sz w:val="24"/>
      <w:lang w:val="en-US"/>
    </w:rPr>
  </w:style>
  <w:style w:type="character" w:customStyle="1" w:styleId="20">
    <w:name w:val="Заголовок 2 Знак"/>
    <w:basedOn w:val="a2"/>
    <w:link w:val="2"/>
    <w:rsid w:val="007268D3"/>
    <w:rPr>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212DD"/>
    <w:pPr>
      <w:ind w:firstLine="284"/>
      <w:jc w:val="both"/>
    </w:pPr>
    <w:rPr>
      <w:sz w:val="24"/>
    </w:rPr>
  </w:style>
  <w:style w:type="paragraph" w:styleId="1">
    <w:name w:val="heading 1"/>
    <w:basedOn w:val="a1"/>
    <w:next w:val="a1"/>
    <w:link w:val="10"/>
    <w:qFormat/>
    <w:pPr>
      <w:keepNext/>
      <w:ind w:firstLine="0"/>
      <w:jc w:val="left"/>
      <w:outlineLvl w:val="0"/>
    </w:pPr>
    <w:rPr>
      <w:lang w:val="en-US"/>
    </w:rPr>
  </w:style>
  <w:style w:type="paragraph" w:styleId="2">
    <w:name w:val="heading 2"/>
    <w:basedOn w:val="a1"/>
    <w:next w:val="a1"/>
    <w:link w:val="20"/>
    <w:qFormat/>
    <w:pPr>
      <w:keepNext/>
      <w:spacing w:before="120" w:after="120"/>
      <w:ind w:firstLine="0"/>
      <w:jc w:val="center"/>
      <w:outlineLvl w:val="1"/>
    </w:pPr>
    <w:rPr>
      <w:b/>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BodyPaperText">
    <w:name w:val="Body Paper Text"/>
    <w:basedOn w:val="a1"/>
    <w:autoRedefine/>
    <w:rsid w:val="002619C3"/>
    <w:pPr>
      <w:ind w:firstLine="0"/>
    </w:pPr>
    <w:rPr>
      <w:szCs w:val="24"/>
    </w:rPr>
  </w:style>
  <w:style w:type="paragraph" w:customStyle="1" w:styleId="UDK">
    <w:name w:val="UDK"/>
    <w:basedOn w:val="a1"/>
    <w:pPr>
      <w:keepNext/>
      <w:keepLines/>
      <w:spacing w:after="360"/>
      <w:ind w:left="567" w:right="567" w:firstLine="0"/>
      <w:jc w:val="left"/>
    </w:pPr>
    <w:rPr>
      <w:b/>
      <w:kern w:val="28"/>
    </w:rPr>
  </w:style>
  <w:style w:type="character" w:styleId="a5">
    <w:name w:val="footnote reference"/>
    <w:uiPriority w:val="99"/>
    <w:semiHidden/>
    <w:rPr>
      <w:vertAlign w:val="superscript"/>
    </w:rPr>
  </w:style>
  <w:style w:type="paragraph" w:customStyle="1" w:styleId="PapersTitle">
    <w:name w:val="Paper's Title"/>
    <w:basedOn w:val="a1"/>
    <w:pPr>
      <w:spacing w:after="360"/>
      <w:ind w:firstLine="0"/>
      <w:jc w:val="center"/>
    </w:pPr>
    <w:rPr>
      <w:b/>
      <w:lang w:val="en-US"/>
    </w:rPr>
  </w:style>
  <w:style w:type="paragraph" w:customStyle="1" w:styleId="Author">
    <w:name w:val="Author"/>
    <w:basedOn w:val="a1"/>
    <w:pPr>
      <w:spacing w:after="360"/>
      <w:ind w:left="567" w:right="567" w:firstLine="0"/>
      <w:jc w:val="center"/>
    </w:pPr>
    <w:rPr>
      <w:sz w:val="22"/>
      <w:lang w:val="en-US"/>
    </w:rPr>
  </w:style>
  <w:style w:type="paragraph" w:customStyle="1" w:styleId="a6">
    <w:name w:val="Аннотация"/>
    <w:basedOn w:val="Summary"/>
    <w:pPr>
      <w:jc w:val="both"/>
    </w:pPr>
  </w:style>
  <w:style w:type="paragraph" w:customStyle="1" w:styleId="Summary">
    <w:name w:val="Summary"/>
    <w:basedOn w:val="a1"/>
    <w:pPr>
      <w:spacing w:after="240"/>
      <w:ind w:left="567" w:right="567" w:firstLine="0"/>
      <w:jc w:val="left"/>
    </w:pPr>
    <w:rPr>
      <w:sz w:val="18"/>
      <w:lang w:val="en-US"/>
    </w:rPr>
  </w:style>
  <w:style w:type="paragraph" w:customStyle="1" w:styleId="ParagraphTitle">
    <w:name w:val="Paragraph Title"/>
    <w:basedOn w:val="a1"/>
    <w:pPr>
      <w:spacing w:before="120" w:after="120"/>
      <w:ind w:firstLine="0"/>
      <w:jc w:val="center"/>
    </w:pPr>
    <w:rPr>
      <w:b/>
      <w:sz w:val="22"/>
    </w:rPr>
  </w:style>
  <w:style w:type="paragraph" w:customStyle="1" w:styleId="BodyText21">
    <w:name w:val="Body Text 21"/>
    <w:basedOn w:val="a1"/>
    <w:rPr>
      <w:lang w:val="en-US"/>
    </w:rPr>
  </w:style>
  <w:style w:type="paragraph" w:styleId="a">
    <w:name w:val="List"/>
    <w:basedOn w:val="a1"/>
    <w:semiHidden/>
    <w:pPr>
      <w:numPr>
        <w:numId w:val="3"/>
      </w:numPr>
    </w:pPr>
    <w:rPr>
      <w:rFonts w:ascii="Times New Roman CYR" w:hAnsi="Times New Roman CYR"/>
    </w:rPr>
  </w:style>
  <w:style w:type="paragraph" w:customStyle="1" w:styleId="SubparagraphTitle">
    <w:name w:val="Subparagraph Title"/>
    <w:basedOn w:val="a1"/>
    <w:pPr>
      <w:keepNext/>
      <w:spacing w:before="120" w:line="220" w:lineRule="exact"/>
    </w:pPr>
    <w:rPr>
      <w:b/>
      <w:lang w:val="en-US"/>
    </w:rPr>
  </w:style>
  <w:style w:type="paragraph" w:customStyle="1" w:styleId="Sub-subparagraphTitle">
    <w:name w:val="Sub-subparagraph Title"/>
    <w:basedOn w:val="a1"/>
    <w:pPr>
      <w:spacing w:before="120" w:line="220" w:lineRule="exact"/>
      <w:jc w:val="left"/>
    </w:pPr>
    <w:rPr>
      <w:b/>
      <w:i/>
      <w:lang w:val="en-US"/>
    </w:rPr>
  </w:style>
  <w:style w:type="character" w:styleId="a7">
    <w:name w:val="Hyperlink"/>
    <w:semiHidden/>
    <w:rPr>
      <w:color w:val="0000FF"/>
      <w:u w:val="single"/>
    </w:rPr>
  </w:style>
  <w:style w:type="paragraph" w:customStyle="1" w:styleId="-">
    <w:name w:val="Текст сноски - грант"/>
    <w:basedOn w:val="a1"/>
    <w:pPr>
      <w:ind w:firstLine="0"/>
      <w:jc w:val="left"/>
    </w:pPr>
    <w:rPr>
      <w:sz w:val="18"/>
    </w:rPr>
  </w:style>
  <w:style w:type="paragraph" w:styleId="a8">
    <w:name w:val="footnote text"/>
    <w:basedOn w:val="a1"/>
    <w:link w:val="a9"/>
    <w:uiPriority w:val="99"/>
    <w:semiHidden/>
  </w:style>
  <w:style w:type="paragraph" w:customStyle="1" w:styleId="Adress">
    <w:name w:val="Adress"/>
    <w:basedOn w:val="-"/>
    <w:rPr>
      <w:i/>
    </w:rPr>
  </w:style>
  <w:style w:type="paragraph" w:customStyle="1" w:styleId="aa">
    <w:name w:val="Попись рисунка"/>
    <w:basedOn w:val="-"/>
  </w:style>
  <w:style w:type="paragraph" w:customStyle="1" w:styleId="LiteratureText">
    <w:name w:val="Literature Text"/>
    <w:basedOn w:val="a1"/>
    <w:pPr>
      <w:tabs>
        <w:tab w:val="left" w:pos="-2694"/>
      </w:tabs>
    </w:pPr>
    <w:rPr>
      <w:rFonts w:ascii="Times New Roman CYR" w:hAnsi="Times New Roman CYR"/>
      <w:sz w:val="18"/>
    </w:rPr>
  </w:style>
  <w:style w:type="paragraph" w:customStyle="1" w:styleId="a0">
    <w:name w:val="Список нумерованный"/>
    <w:basedOn w:val="a"/>
    <w:pPr>
      <w:numPr>
        <w:numId w:val="6"/>
      </w:numPr>
    </w:pPr>
    <w:rPr>
      <w:lang w:val="en-US"/>
    </w:rPr>
  </w:style>
  <w:style w:type="paragraph" w:customStyle="1" w:styleId="Keywords">
    <w:name w:val="Keywords"/>
    <w:basedOn w:val="a1"/>
    <w:next w:val="a1"/>
    <w:qFormat/>
    <w:rsid w:val="00DC193E"/>
    <w:pPr>
      <w:spacing w:after="240"/>
      <w:ind w:left="567" w:right="567" w:firstLine="0"/>
    </w:pPr>
    <w:rPr>
      <w:sz w:val="18"/>
    </w:rPr>
  </w:style>
  <w:style w:type="paragraph" w:styleId="ab">
    <w:name w:val="No Spacing"/>
    <w:link w:val="ac"/>
    <w:uiPriority w:val="1"/>
    <w:qFormat/>
    <w:rsid w:val="00DB1D48"/>
    <w:rPr>
      <w:rFonts w:ascii="Calibri" w:eastAsia="Calibri" w:hAnsi="Calibri"/>
      <w:sz w:val="22"/>
      <w:szCs w:val="22"/>
      <w:lang w:eastAsia="en-US"/>
    </w:rPr>
  </w:style>
  <w:style w:type="character" w:customStyle="1" w:styleId="ac">
    <w:name w:val="Без интервала Знак"/>
    <w:link w:val="ab"/>
    <w:uiPriority w:val="1"/>
    <w:rsid w:val="00DB1D48"/>
    <w:rPr>
      <w:rFonts w:ascii="Calibri" w:eastAsia="Calibri" w:hAnsi="Calibri"/>
      <w:sz w:val="22"/>
      <w:szCs w:val="22"/>
      <w:lang w:eastAsia="en-US"/>
    </w:rPr>
  </w:style>
  <w:style w:type="paragraph" w:styleId="ad">
    <w:name w:val="Balloon Text"/>
    <w:basedOn w:val="a1"/>
    <w:link w:val="ae"/>
    <w:uiPriority w:val="99"/>
    <w:semiHidden/>
    <w:unhideWhenUsed/>
    <w:rsid w:val="00470197"/>
    <w:rPr>
      <w:rFonts w:ascii="Segoe UI" w:hAnsi="Segoe UI" w:cs="Segoe UI"/>
      <w:sz w:val="18"/>
      <w:szCs w:val="18"/>
    </w:rPr>
  </w:style>
  <w:style w:type="character" w:customStyle="1" w:styleId="ae">
    <w:name w:val="Текст выноски Знак"/>
    <w:basedOn w:val="a2"/>
    <w:link w:val="ad"/>
    <w:uiPriority w:val="99"/>
    <w:semiHidden/>
    <w:rsid w:val="00470197"/>
    <w:rPr>
      <w:rFonts w:ascii="Segoe UI" w:hAnsi="Segoe UI" w:cs="Segoe UI"/>
      <w:sz w:val="18"/>
      <w:szCs w:val="18"/>
    </w:rPr>
  </w:style>
  <w:style w:type="character" w:customStyle="1" w:styleId="UnresolvedMention">
    <w:name w:val="Unresolved Mention"/>
    <w:basedOn w:val="a2"/>
    <w:uiPriority w:val="99"/>
    <w:semiHidden/>
    <w:unhideWhenUsed/>
    <w:rsid w:val="00470197"/>
    <w:rPr>
      <w:color w:val="605E5C"/>
      <w:shd w:val="clear" w:color="auto" w:fill="E1DFDD"/>
    </w:rPr>
  </w:style>
  <w:style w:type="paragraph" w:styleId="af">
    <w:name w:val="List Paragraph"/>
    <w:basedOn w:val="a1"/>
    <w:uiPriority w:val="34"/>
    <w:qFormat/>
    <w:rsid w:val="00B635F0"/>
    <w:pPr>
      <w:ind w:left="720"/>
      <w:contextualSpacing/>
    </w:pPr>
  </w:style>
  <w:style w:type="table" w:styleId="af0">
    <w:name w:val="Table Grid"/>
    <w:basedOn w:val="a3"/>
    <w:uiPriority w:val="39"/>
    <w:rsid w:val="00F85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Текст сноски Знак"/>
    <w:basedOn w:val="a2"/>
    <w:link w:val="a8"/>
    <w:uiPriority w:val="99"/>
    <w:semiHidden/>
    <w:rsid w:val="009711D2"/>
  </w:style>
  <w:style w:type="character" w:customStyle="1" w:styleId="10">
    <w:name w:val="Заголовок 1 Знак"/>
    <w:basedOn w:val="a2"/>
    <w:link w:val="1"/>
    <w:rsid w:val="007268D3"/>
    <w:rPr>
      <w:sz w:val="24"/>
      <w:lang w:val="en-US"/>
    </w:rPr>
  </w:style>
  <w:style w:type="character" w:customStyle="1" w:styleId="20">
    <w:name w:val="Заголовок 2 Знак"/>
    <w:basedOn w:val="a2"/>
    <w:link w:val="2"/>
    <w:rsid w:val="007268D3"/>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775944">
      <w:bodyDiv w:val="1"/>
      <w:marLeft w:val="0"/>
      <w:marRight w:val="0"/>
      <w:marTop w:val="0"/>
      <w:marBottom w:val="0"/>
      <w:divBdr>
        <w:top w:val="none" w:sz="0" w:space="0" w:color="auto"/>
        <w:left w:val="none" w:sz="0" w:space="0" w:color="auto"/>
        <w:bottom w:val="none" w:sz="0" w:space="0" w:color="auto"/>
        <w:right w:val="none" w:sz="0" w:space="0" w:color="auto"/>
      </w:divBdr>
      <w:divsChild>
        <w:div w:id="512568221">
          <w:marLeft w:val="0"/>
          <w:marRight w:val="0"/>
          <w:marTop w:val="0"/>
          <w:marBottom w:val="0"/>
          <w:divBdr>
            <w:top w:val="none" w:sz="0" w:space="0" w:color="auto"/>
            <w:left w:val="none" w:sz="0" w:space="0" w:color="auto"/>
            <w:bottom w:val="none" w:sz="0" w:space="0" w:color="auto"/>
            <w:right w:val="none" w:sz="0" w:space="0" w:color="auto"/>
          </w:divBdr>
        </w:div>
      </w:divsChild>
    </w:div>
    <w:div w:id="365061874">
      <w:bodyDiv w:val="1"/>
      <w:marLeft w:val="0"/>
      <w:marRight w:val="0"/>
      <w:marTop w:val="0"/>
      <w:marBottom w:val="0"/>
      <w:divBdr>
        <w:top w:val="none" w:sz="0" w:space="0" w:color="auto"/>
        <w:left w:val="none" w:sz="0" w:space="0" w:color="auto"/>
        <w:bottom w:val="none" w:sz="0" w:space="0" w:color="auto"/>
        <w:right w:val="none" w:sz="0" w:space="0" w:color="auto"/>
      </w:divBdr>
    </w:div>
    <w:div w:id="407190027">
      <w:bodyDiv w:val="1"/>
      <w:marLeft w:val="0"/>
      <w:marRight w:val="0"/>
      <w:marTop w:val="0"/>
      <w:marBottom w:val="0"/>
      <w:divBdr>
        <w:top w:val="none" w:sz="0" w:space="0" w:color="auto"/>
        <w:left w:val="none" w:sz="0" w:space="0" w:color="auto"/>
        <w:bottom w:val="none" w:sz="0" w:space="0" w:color="auto"/>
        <w:right w:val="none" w:sz="0" w:space="0" w:color="auto"/>
      </w:divBdr>
      <w:divsChild>
        <w:div w:id="2118790254">
          <w:marLeft w:val="0"/>
          <w:marRight w:val="0"/>
          <w:marTop w:val="0"/>
          <w:marBottom w:val="0"/>
          <w:divBdr>
            <w:top w:val="none" w:sz="0" w:space="0" w:color="auto"/>
            <w:left w:val="none" w:sz="0" w:space="0" w:color="auto"/>
            <w:bottom w:val="none" w:sz="0" w:space="0" w:color="auto"/>
            <w:right w:val="none" w:sz="0" w:space="0" w:color="auto"/>
          </w:divBdr>
        </w:div>
      </w:divsChild>
    </w:div>
    <w:div w:id="408700771">
      <w:bodyDiv w:val="1"/>
      <w:marLeft w:val="0"/>
      <w:marRight w:val="0"/>
      <w:marTop w:val="0"/>
      <w:marBottom w:val="0"/>
      <w:divBdr>
        <w:top w:val="none" w:sz="0" w:space="0" w:color="auto"/>
        <w:left w:val="none" w:sz="0" w:space="0" w:color="auto"/>
        <w:bottom w:val="none" w:sz="0" w:space="0" w:color="auto"/>
        <w:right w:val="none" w:sz="0" w:space="0" w:color="auto"/>
      </w:divBdr>
    </w:div>
    <w:div w:id="416561265">
      <w:bodyDiv w:val="1"/>
      <w:marLeft w:val="0"/>
      <w:marRight w:val="0"/>
      <w:marTop w:val="0"/>
      <w:marBottom w:val="0"/>
      <w:divBdr>
        <w:top w:val="none" w:sz="0" w:space="0" w:color="auto"/>
        <w:left w:val="none" w:sz="0" w:space="0" w:color="auto"/>
        <w:bottom w:val="none" w:sz="0" w:space="0" w:color="auto"/>
        <w:right w:val="none" w:sz="0" w:space="0" w:color="auto"/>
      </w:divBdr>
      <w:divsChild>
        <w:div w:id="1218248891">
          <w:marLeft w:val="150"/>
          <w:marRight w:val="0"/>
          <w:marTop w:val="240"/>
          <w:marBottom w:val="240"/>
          <w:divBdr>
            <w:top w:val="none" w:sz="0" w:space="0" w:color="auto"/>
            <w:left w:val="none" w:sz="0" w:space="0" w:color="auto"/>
            <w:bottom w:val="none" w:sz="0" w:space="0" w:color="auto"/>
            <w:right w:val="none" w:sz="0" w:space="0" w:color="auto"/>
          </w:divBdr>
          <w:divsChild>
            <w:div w:id="20326221">
              <w:marLeft w:val="0"/>
              <w:marRight w:val="0"/>
              <w:marTop w:val="0"/>
              <w:marBottom w:val="0"/>
              <w:divBdr>
                <w:top w:val="none" w:sz="0" w:space="0" w:color="auto"/>
                <w:left w:val="none" w:sz="0" w:space="0" w:color="auto"/>
                <w:bottom w:val="none" w:sz="0" w:space="0" w:color="auto"/>
                <w:right w:val="none" w:sz="0" w:space="0" w:color="auto"/>
              </w:divBdr>
              <w:divsChild>
                <w:div w:id="1474566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187078">
      <w:bodyDiv w:val="1"/>
      <w:marLeft w:val="0"/>
      <w:marRight w:val="0"/>
      <w:marTop w:val="0"/>
      <w:marBottom w:val="0"/>
      <w:divBdr>
        <w:top w:val="none" w:sz="0" w:space="0" w:color="auto"/>
        <w:left w:val="none" w:sz="0" w:space="0" w:color="auto"/>
        <w:bottom w:val="none" w:sz="0" w:space="0" w:color="auto"/>
        <w:right w:val="none" w:sz="0" w:space="0" w:color="auto"/>
      </w:divBdr>
    </w:div>
    <w:div w:id="597837224">
      <w:bodyDiv w:val="1"/>
      <w:marLeft w:val="0"/>
      <w:marRight w:val="0"/>
      <w:marTop w:val="0"/>
      <w:marBottom w:val="0"/>
      <w:divBdr>
        <w:top w:val="none" w:sz="0" w:space="0" w:color="auto"/>
        <w:left w:val="none" w:sz="0" w:space="0" w:color="auto"/>
        <w:bottom w:val="none" w:sz="0" w:space="0" w:color="auto"/>
        <w:right w:val="none" w:sz="0" w:space="0" w:color="auto"/>
      </w:divBdr>
    </w:div>
    <w:div w:id="726952105">
      <w:bodyDiv w:val="1"/>
      <w:marLeft w:val="0"/>
      <w:marRight w:val="0"/>
      <w:marTop w:val="0"/>
      <w:marBottom w:val="0"/>
      <w:divBdr>
        <w:top w:val="none" w:sz="0" w:space="0" w:color="auto"/>
        <w:left w:val="none" w:sz="0" w:space="0" w:color="auto"/>
        <w:bottom w:val="none" w:sz="0" w:space="0" w:color="auto"/>
        <w:right w:val="none" w:sz="0" w:space="0" w:color="auto"/>
      </w:divBdr>
      <w:divsChild>
        <w:div w:id="1710956142">
          <w:marLeft w:val="0"/>
          <w:marRight w:val="0"/>
          <w:marTop w:val="0"/>
          <w:marBottom w:val="0"/>
          <w:divBdr>
            <w:top w:val="none" w:sz="0" w:space="0" w:color="auto"/>
            <w:left w:val="none" w:sz="0" w:space="0" w:color="auto"/>
            <w:bottom w:val="none" w:sz="0" w:space="0" w:color="auto"/>
            <w:right w:val="none" w:sz="0" w:space="0" w:color="auto"/>
          </w:divBdr>
        </w:div>
      </w:divsChild>
    </w:div>
    <w:div w:id="736633473">
      <w:bodyDiv w:val="1"/>
      <w:marLeft w:val="0"/>
      <w:marRight w:val="0"/>
      <w:marTop w:val="0"/>
      <w:marBottom w:val="0"/>
      <w:divBdr>
        <w:top w:val="none" w:sz="0" w:space="0" w:color="auto"/>
        <w:left w:val="none" w:sz="0" w:space="0" w:color="auto"/>
        <w:bottom w:val="none" w:sz="0" w:space="0" w:color="auto"/>
        <w:right w:val="none" w:sz="0" w:space="0" w:color="auto"/>
      </w:divBdr>
    </w:div>
    <w:div w:id="763451444">
      <w:bodyDiv w:val="1"/>
      <w:marLeft w:val="0"/>
      <w:marRight w:val="0"/>
      <w:marTop w:val="0"/>
      <w:marBottom w:val="0"/>
      <w:divBdr>
        <w:top w:val="none" w:sz="0" w:space="0" w:color="auto"/>
        <w:left w:val="none" w:sz="0" w:space="0" w:color="auto"/>
        <w:bottom w:val="none" w:sz="0" w:space="0" w:color="auto"/>
        <w:right w:val="none" w:sz="0" w:space="0" w:color="auto"/>
      </w:divBdr>
    </w:div>
    <w:div w:id="782193431">
      <w:bodyDiv w:val="1"/>
      <w:marLeft w:val="0"/>
      <w:marRight w:val="0"/>
      <w:marTop w:val="0"/>
      <w:marBottom w:val="0"/>
      <w:divBdr>
        <w:top w:val="none" w:sz="0" w:space="0" w:color="auto"/>
        <w:left w:val="none" w:sz="0" w:space="0" w:color="auto"/>
        <w:bottom w:val="none" w:sz="0" w:space="0" w:color="auto"/>
        <w:right w:val="none" w:sz="0" w:space="0" w:color="auto"/>
      </w:divBdr>
    </w:div>
    <w:div w:id="960190696">
      <w:bodyDiv w:val="1"/>
      <w:marLeft w:val="0"/>
      <w:marRight w:val="0"/>
      <w:marTop w:val="0"/>
      <w:marBottom w:val="0"/>
      <w:divBdr>
        <w:top w:val="none" w:sz="0" w:space="0" w:color="auto"/>
        <w:left w:val="none" w:sz="0" w:space="0" w:color="auto"/>
        <w:bottom w:val="none" w:sz="0" w:space="0" w:color="auto"/>
        <w:right w:val="none" w:sz="0" w:space="0" w:color="auto"/>
      </w:divBdr>
    </w:div>
    <w:div w:id="1092238261">
      <w:bodyDiv w:val="1"/>
      <w:marLeft w:val="0"/>
      <w:marRight w:val="0"/>
      <w:marTop w:val="0"/>
      <w:marBottom w:val="0"/>
      <w:divBdr>
        <w:top w:val="none" w:sz="0" w:space="0" w:color="auto"/>
        <w:left w:val="none" w:sz="0" w:space="0" w:color="auto"/>
        <w:bottom w:val="none" w:sz="0" w:space="0" w:color="auto"/>
        <w:right w:val="none" w:sz="0" w:space="0" w:color="auto"/>
      </w:divBdr>
    </w:div>
    <w:div w:id="1181580919">
      <w:bodyDiv w:val="1"/>
      <w:marLeft w:val="0"/>
      <w:marRight w:val="0"/>
      <w:marTop w:val="0"/>
      <w:marBottom w:val="0"/>
      <w:divBdr>
        <w:top w:val="none" w:sz="0" w:space="0" w:color="auto"/>
        <w:left w:val="none" w:sz="0" w:space="0" w:color="auto"/>
        <w:bottom w:val="none" w:sz="0" w:space="0" w:color="auto"/>
        <w:right w:val="none" w:sz="0" w:space="0" w:color="auto"/>
      </w:divBdr>
    </w:div>
    <w:div w:id="1219315853">
      <w:bodyDiv w:val="1"/>
      <w:marLeft w:val="0"/>
      <w:marRight w:val="0"/>
      <w:marTop w:val="0"/>
      <w:marBottom w:val="0"/>
      <w:divBdr>
        <w:top w:val="none" w:sz="0" w:space="0" w:color="auto"/>
        <w:left w:val="none" w:sz="0" w:space="0" w:color="auto"/>
        <w:bottom w:val="none" w:sz="0" w:space="0" w:color="auto"/>
        <w:right w:val="none" w:sz="0" w:space="0" w:color="auto"/>
      </w:divBdr>
    </w:div>
    <w:div w:id="1392919812">
      <w:bodyDiv w:val="1"/>
      <w:marLeft w:val="0"/>
      <w:marRight w:val="0"/>
      <w:marTop w:val="0"/>
      <w:marBottom w:val="0"/>
      <w:divBdr>
        <w:top w:val="none" w:sz="0" w:space="0" w:color="auto"/>
        <w:left w:val="none" w:sz="0" w:space="0" w:color="auto"/>
        <w:bottom w:val="none" w:sz="0" w:space="0" w:color="auto"/>
        <w:right w:val="none" w:sz="0" w:space="0" w:color="auto"/>
      </w:divBdr>
    </w:div>
    <w:div w:id="1493326267">
      <w:bodyDiv w:val="1"/>
      <w:marLeft w:val="0"/>
      <w:marRight w:val="0"/>
      <w:marTop w:val="0"/>
      <w:marBottom w:val="0"/>
      <w:divBdr>
        <w:top w:val="none" w:sz="0" w:space="0" w:color="auto"/>
        <w:left w:val="none" w:sz="0" w:space="0" w:color="auto"/>
        <w:bottom w:val="none" w:sz="0" w:space="0" w:color="auto"/>
        <w:right w:val="none" w:sz="0" w:space="0" w:color="auto"/>
      </w:divBdr>
    </w:div>
    <w:div w:id="1889409661">
      <w:bodyDiv w:val="1"/>
      <w:marLeft w:val="0"/>
      <w:marRight w:val="0"/>
      <w:marTop w:val="0"/>
      <w:marBottom w:val="0"/>
      <w:divBdr>
        <w:top w:val="none" w:sz="0" w:space="0" w:color="auto"/>
        <w:left w:val="none" w:sz="0" w:space="0" w:color="auto"/>
        <w:bottom w:val="none" w:sz="0" w:space="0" w:color="auto"/>
        <w:right w:val="none" w:sz="0" w:space="0" w:color="auto"/>
      </w:divBdr>
    </w:div>
    <w:div w:id="2018997766">
      <w:bodyDiv w:val="1"/>
      <w:marLeft w:val="0"/>
      <w:marRight w:val="0"/>
      <w:marTop w:val="0"/>
      <w:marBottom w:val="0"/>
      <w:divBdr>
        <w:top w:val="none" w:sz="0" w:space="0" w:color="auto"/>
        <w:left w:val="none" w:sz="0" w:space="0" w:color="auto"/>
        <w:bottom w:val="none" w:sz="0" w:space="0" w:color="auto"/>
        <w:right w:val="none" w:sz="0" w:space="0" w:color="auto"/>
      </w:divBdr>
      <w:divsChild>
        <w:div w:id="337469771">
          <w:marLeft w:val="0"/>
          <w:marRight w:val="0"/>
          <w:marTop w:val="0"/>
          <w:marBottom w:val="0"/>
          <w:divBdr>
            <w:top w:val="none" w:sz="0" w:space="0" w:color="auto"/>
            <w:left w:val="none" w:sz="0" w:space="0" w:color="auto"/>
            <w:bottom w:val="none" w:sz="0" w:space="0" w:color="auto"/>
            <w:right w:val="none" w:sz="0" w:space="0" w:color="auto"/>
          </w:divBdr>
          <w:divsChild>
            <w:div w:id="851575465">
              <w:marLeft w:val="0"/>
              <w:marRight w:val="0"/>
              <w:marTop w:val="0"/>
              <w:marBottom w:val="0"/>
              <w:divBdr>
                <w:top w:val="none" w:sz="0" w:space="0" w:color="auto"/>
                <w:left w:val="none" w:sz="0" w:space="0" w:color="auto"/>
                <w:bottom w:val="none" w:sz="0" w:space="0" w:color="auto"/>
                <w:right w:val="none" w:sz="0" w:space="0" w:color="auto"/>
              </w:divBdr>
              <w:divsChild>
                <w:div w:id="364914792">
                  <w:marLeft w:val="-225"/>
                  <w:marRight w:val="-225"/>
                  <w:marTop w:val="0"/>
                  <w:marBottom w:val="0"/>
                  <w:divBdr>
                    <w:top w:val="none" w:sz="0" w:space="0" w:color="auto"/>
                    <w:left w:val="none" w:sz="0" w:space="0" w:color="auto"/>
                    <w:bottom w:val="none" w:sz="0" w:space="0" w:color="auto"/>
                    <w:right w:val="none" w:sz="0" w:space="0" w:color="auto"/>
                  </w:divBdr>
                  <w:divsChild>
                    <w:div w:id="1373114026">
                      <w:marLeft w:val="0"/>
                      <w:marRight w:val="0"/>
                      <w:marTop w:val="0"/>
                      <w:marBottom w:val="0"/>
                      <w:divBdr>
                        <w:top w:val="none" w:sz="0" w:space="0" w:color="auto"/>
                        <w:left w:val="none" w:sz="0" w:space="0" w:color="auto"/>
                        <w:bottom w:val="none" w:sz="0" w:space="0" w:color="auto"/>
                        <w:right w:val="none" w:sz="0" w:space="0" w:color="auto"/>
                      </w:divBdr>
                      <w:divsChild>
                        <w:div w:id="1035083443">
                          <w:marLeft w:val="0"/>
                          <w:marRight w:val="0"/>
                          <w:marTop w:val="0"/>
                          <w:marBottom w:val="0"/>
                          <w:divBdr>
                            <w:top w:val="none" w:sz="0" w:space="0" w:color="auto"/>
                            <w:left w:val="none" w:sz="0" w:space="0" w:color="auto"/>
                            <w:bottom w:val="none" w:sz="0" w:space="0" w:color="auto"/>
                            <w:right w:val="none" w:sz="0" w:space="0" w:color="auto"/>
                          </w:divBdr>
                          <w:divsChild>
                            <w:div w:id="1441142794">
                              <w:marLeft w:val="0"/>
                              <w:marRight w:val="0"/>
                              <w:marTop w:val="0"/>
                              <w:marBottom w:val="0"/>
                              <w:divBdr>
                                <w:top w:val="none" w:sz="0" w:space="0" w:color="auto"/>
                                <w:left w:val="none" w:sz="0" w:space="0" w:color="auto"/>
                                <w:bottom w:val="none" w:sz="0" w:space="0" w:color="auto"/>
                                <w:right w:val="none" w:sz="0" w:space="0" w:color="auto"/>
                              </w:divBdr>
                              <w:divsChild>
                                <w:div w:id="470250743">
                                  <w:marLeft w:val="0"/>
                                  <w:marRight w:val="0"/>
                                  <w:marTop w:val="0"/>
                                  <w:marBottom w:val="0"/>
                                  <w:divBdr>
                                    <w:top w:val="none" w:sz="0" w:space="0" w:color="auto"/>
                                    <w:left w:val="none" w:sz="0" w:space="0" w:color="auto"/>
                                    <w:bottom w:val="none" w:sz="0" w:space="0" w:color="auto"/>
                                    <w:right w:val="none" w:sz="0" w:space="0" w:color="auto"/>
                                  </w:divBdr>
                                  <w:divsChild>
                                    <w:div w:id="756631561">
                                      <w:marLeft w:val="0"/>
                                      <w:marRight w:val="0"/>
                                      <w:marTop w:val="0"/>
                                      <w:marBottom w:val="0"/>
                                      <w:divBdr>
                                        <w:top w:val="none" w:sz="0" w:space="0" w:color="auto"/>
                                        <w:left w:val="none" w:sz="0" w:space="0" w:color="auto"/>
                                        <w:bottom w:val="none" w:sz="0" w:space="0" w:color="auto"/>
                                        <w:right w:val="none" w:sz="0" w:space="0" w:color="auto"/>
                                      </w:divBdr>
                                      <w:divsChild>
                                        <w:div w:id="1383137478">
                                          <w:marLeft w:val="0"/>
                                          <w:marRight w:val="0"/>
                                          <w:marTop w:val="0"/>
                                          <w:marBottom w:val="0"/>
                                          <w:divBdr>
                                            <w:top w:val="none" w:sz="0" w:space="0" w:color="auto"/>
                                            <w:left w:val="none" w:sz="0" w:space="0" w:color="auto"/>
                                            <w:bottom w:val="none" w:sz="0" w:space="0" w:color="auto"/>
                                            <w:right w:val="none" w:sz="0" w:space="0" w:color="auto"/>
                                          </w:divBdr>
                                          <w:divsChild>
                                            <w:div w:id="1319191699">
                                              <w:marLeft w:val="0"/>
                                              <w:marRight w:val="0"/>
                                              <w:marTop w:val="0"/>
                                              <w:marBottom w:val="0"/>
                                              <w:divBdr>
                                                <w:top w:val="none" w:sz="0" w:space="0" w:color="auto"/>
                                                <w:left w:val="none" w:sz="0" w:space="0" w:color="auto"/>
                                                <w:bottom w:val="none" w:sz="0" w:space="0" w:color="auto"/>
                                                <w:right w:val="none" w:sz="0" w:space="0" w:color="auto"/>
                                              </w:divBdr>
                                              <w:divsChild>
                                                <w:div w:id="1184635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446850">
          <w:marLeft w:val="0"/>
          <w:marRight w:val="0"/>
          <w:marTop w:val="0"/>
          <w:marBottom w:val="0"/>
          <w:divBdr>
            <w:top w:val="none" w:sz="0" w:space="0" w:color="auto"/>
            <w:left w:val="none" w:sz="0" w:space="0" w:color="auto"/>
            <w:bottom w:val="none" w:sz="0" w:space="0" w:color="auto"/>
            <w:right w:val="none" w:sz="0" w:space="0" w:color="auto"/>
          </w:divBdr>
          <w:divsChild>
            <w:div w:id="1978952278">
              <w:marLeft w:val="0"/>
              <w:marRight w:val="0"/>
              <w:marTop w:val="0"/>
              <w:marBottom w:val="0"/>
              <w:divBdr>
                <w:top w:val="none" w:sz="0" w:space="0" w:color="auto"/>
                <w:left w:val="none" w:sz="0" w:space="0" w:color="auto"/>
                <w:bottom w:val="none" w:sz="0" w:space="0" w:color="auto"/>
                <w:right w:val="none" w:sz="0" w:space="0" w:color="auto"/>
              </w:divBdr>
              <w:divsChild>
                <w:div w:id="1506285072">
                  <w:marLeft w:val="0"/>
                  <w:marRight w:val="0"/>
                  <w:marTop w:val="0"/>
                  <w:marBottom w:val="0"/>
                  <w:divBdr>
                    <w:top w:val="none" w:sz="0" w:space="0" w:color="auto"/>
                    <w:left w:val="none" w:sz="0" w:space="0" w:color="auto"/>
                    <w:bottom w:val="none" w:sz="0" w:space="0" w:color="auto"/>
                    <w:right w:val="none" w:sz="0" w:space="0" w:color="auto"/>
                  </w:divBdr>
                  <w:divsChild>
                    <w:div w:id="1583877347">
                      <w:marLeft w:val="-225"/>
                      <w:marRight w:val="-225"/>
                      <w:marTop w:val="0"/>
                      <w:marBottom w:val="0"/>
                      <w:divBdr>
                        <w:top w:val="none" w:sz="0" w:space="0" w:color="auto"/>
                        <w:left w:val="none" w:sz="0" w:space="0" w:color="auto"/>
                        <w:bottom w:val="none" w:sz="0" w:space="0" w:color="auto"/>
                        <w:right w:val="none" w:sz="0" w:space="0" w:color="auto"/>
                      </w:divBdr>
                      <w:divsChild>
                        <w:div w:id="2088840758">
                          <w:marLeft w:val="0"/>
                          <w:marRight w:val="0"/>
                          <w:marTop w:val="0"/>
                          <w:marBottom w:val="0"/>
                          <w:divBdr>
                            <w:top w:val="none" w:sz="0" w:space="0" w:color="auto"/>
                            <w:left w:val="none" w:sz="0" w:space="0" w:color="auto"/>
                            <w:bottom w:val="none" w:sz="0" w:space="0" w:color="auto"/>
                            <w:right w:val="none" w:sz="0" w:space="0" w:color="auto"/>
                          </w:divBdr>
                          <w:divsChild>
                            <w:div w:id="611205791">
                              <w:marLeft w:val="0"/>
                              <w:marRight w:val="0"/>
                              <w:marTop w:val="0"/>
                              <w:marBottom w:val="0"/>
                              <w:divBdr>
                                <w:top w:val="none" w:sz="0" w:space="0" w:color="auto"/>
                                <w:left w:val="none" w:sz="0" w:space="0" w:color="auto"/>
                                <w:bottom w:val="none" w:sz="0" w:space="0" w:color="auto"/>
                                <w:right w:val="none" w:sz="0" w:space="0" w:color="auto"/>
                              </w:divBdr>
                              <w:divsChild>
                                <w:div w:id="10575049">
                                  <w:marLeft w:val="0"/>
                                  <w:marRight w:val="0"/>
                                  <w:marTop w:val="0"/>
                                  <w:marBottom w:val="0"/>
                                  <w:divBdr>
                                    <w:top w:val="none" w:sz="0" w:space="0" w:color="auto"/>
                                    <w:left w:val="none" w:sz="0" w:space="0" w:color="auto"/>
                                    <w:bottom w:val="none" w:sz="0" w:space="0" w:color="auto"/>
                                    <w:right w:val="none" w:sz="0" w:space="0" w:color="auto"/>
                                  </w:divBdr>
                                  <w:divsChild>
                                    <w:div w:id="1286235373">
                                      <w:marLeft w:val="0"/>
                                      <w:marRight w:val="0"/>
                                      <w:marTop w:val="0"/>
                                      <w:marBottom w:val="0"/>
                                      <w:divBdr>
                                        <w:top w:val="none" w:sz="0" w:space="0" w:color="auto"/>
                                        <w:left w:val="none" w:sz="0" w:space="0" w:color="auto"/>
                                        <w:bottom w:val="none" w:sz="0" w:space="0" w:color="auto"/>
                                        <w:right w:val="none" w:sz="0" w:space="0" w:color="auto"/>
                                      </w:divBdr>
                                      <w:divsChild>
                                        <w:div w:id="57410302">
                                          <w:marLeft w:val="0"/>
                                          <w:marRight w:val="0"/>
                                          <w:marTop w:val="0"/>
                                          <w:marBottom w:val="0"/>
                                          <w:divBdr>
                                            <w:top w:val="none" w:sz="0" w:space="0" w:color="auto"/>
                                            <w:left w:val="none" w:sz="0" w:space="0" w:color="auto"/>
                                            <w:bottom w:val="none" w:sz="0" w:space="0" w:color="auto"/>
                                            <w:right w:val="none" w:sz="0" w:space="0" w:color="auto"/>
                                          </w:divBdr>
                                          <w:divsChild>
                                            <w:div w:id="464813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Oleg\CONF&amp;SEM\&#1050;&#1048;&#1048;\&#1050;&#1048;&#1048;-2012\&#1054;&#1088;&#1075;&#1076;&#1077;&#1083;&#1072;\shablon-cai201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6E63C-71A4-4F5F-A955-765C019B1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shablon-cai2012</Template>
  <TotalTime>1</TotalTime>
  <Pages>39</Pages>
  <Words>9419</Words>
  <Characters>53694</Characters>
  <Application>Microsoft Office Word</Application>
  <DocSecurity>0</DocSecurity>
  <Lines>447</Lines>
  <Paragraphs>125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Шаблон КИИ-2022</vt:lpstr>
      <vt:lpstr>Шаблон КИИ'2016</vt:lpstr>
    </vt:vector>
  </TitlesOfParts>
  <Company>ФИЦ ИУ РАН</Company>
  <LinksUpToDate>false</LinksUpToDate>
  <CharactersWithSpaces>62988</CharactersWithSpaces>
  <SharedDoc>false</SharedDoc>
  <HLinks>
    <vt:vector size="6" baseType="variant">
      <vt:variant>
        <vt:i4>8061026</vt:i4>
      </vt:variant>
      <vt:variant>
        <vt:i4>3</vt:i4>
      </vt:variant>
      <vt:variant>
        <vt:i4>0</vt:i4>
      </vt:variant>
      <vt:variant>
        <vt:i4>5</vt:i4>
      </vt:variant>
      <vt:variant>
        <vt:lpwstr>http://drogo.cselt.stet.it/uvf/fipa712.zip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КИИ-2022</dc:title>
  <dc:creator>VB</dc:creator>
  <cp:lastModifiedBy>Добров Борис Викторович</cp:lastModifiedBy>
  <cp:revision>2</cp:revision>
  <cp:lastPrinted>1900-12-31T21:00:00Z</cp:lastPrinted>
  <dcterms:created xsi:type="dcterms:W3CDTF">2026-03-11T09:14:00Z</dcterms:created>
  <dcterms:modified xsi:type="dcterms:W3CDTF">2026-03-11T09:14:00Z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